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2" w:rsidRDefault="00EB69B2" w:rsidP="00D80503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B82005" w:rsidRDefault="00B82005" w:rsidP="00D80503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9862AB" w:rsidRPr="009862AB" w:rsidRDefault="009862AB" w:rsidP="00D80503">
      <w:pPr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D80503" w:rsidRPr="009862AB" w:rsidRDefault="00D80503" w:rsidP="00D8050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9862AB">
        <w:rPr>
          <w:rFonts w:ascii="Times New Roman" w:hAnsi="Times New Roman" w:cs="Times New Roman"/>
          <w:b/>
          <w:bCs/>
          <w:snapToGrid w:val="0"/>
        </w:rPr>
        <w:t>NOTĂ DE FUNDAMENTARE</w:t>
      </w:r>
    </w:p>
    <w:p w:rsidR="00D80503" w:rsidRPr="009862AB" w:rsidRDefault="005727BC" w:rsidP="00D80503">
      <w:pPr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la Ordonanţa de U</w:t>
      </w:r>
      <w:r w:rsidR="00D80503" w:rsidRPr="009862AB">
        <w:rPr>
          <w:rFonts w:ascii="Times New Roman" w:hAnsi="Times New Roman" w:cs="Times New Roman"/>
          <w:b/>
          <w:bCs/>
          <w:snapToGrid w:val="0"/>
        </w:rPr>
        <w:t xml:space="preserve">rgenţă a Guvernului </w:t>
      </w:r>
    </w:p>
    <w:p w:rsidR="00D80503" w:rsidRPr="009862AB" w:rsidRDefault="00EB044C" w:rsidP="00B831EE">
      <w:pPr>
        <w:jc w:val="center"/>
        <w:rPr>
          <w:rFonts w:ascii="Times New Roman" w:hAnsi="Times New Roman" w:cs="Times New Roman"/>
          <w:b/>
        </w:rPr>
      </w:pPr>
      <w:r w:rsidRPr="009862AB">
        <w:rPr>
          <w:rFonts w:ascii="Times New Roman" w:hAnsi="Times New Roman" w:cs="Times New Roman"/>
          <w:b/>
        </w:rPr>
        <w:t xml:space="preserve">pentru graţierea unor </w:t>
      </w:r>
      <w:r w:rsidR="00B831EE" w:rsidRPr="009862AB">
        <w:rPr>
          <w:rFonts w:ascii="Times New Roman" w:hAnsi="Times New Roman" w:cs="Times New Roman"/>
          <w:b/>
        </w:rPr>
        <w:t>pedepse</w:t>
      </w:r>
    </w:p>
    <w:p w:rsidR="00D80503" w:rsidRDefault="00D80503" w:rsidP="00D8050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w w:val="100"/>
          <w:lang w:eastAsia="en-US"/>
        </w:rPr>
      </w:pPr>
    </w:p>
    <w:p w:rsidR="009862AB" w:rsidRPr="009862AB" w:rsidRDefault="009862AB" w:rsidP="00D8050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w w:val="100"/>
          <w:lang w:eastAsia="en-US"/>
        </w:rPr>
      </w:pPr>
    </w:p>
    <w:tbl>
      <w:tblPr>
        <w:tblW w:w="954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67"/>
        <w:gridCol w:w="7573"/>
      </w:tblGrid>
      <w:tr w:rsidR="00D80503" w:rsidRPr="009862AB" w:rsidTr="00B82005">
        <w:trPr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503" w:rsidRPr="009862AB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0503" w:rsidRPr="009862AB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2AB">
              <w:rPr>
                <w:rFonts w:ascii="Times New Roman" w:hAnsi="Times New Roman" w:cs="Times New Roman"/>
                <w:b/>
                <w:i/>
              </w:rPr>
              <w:t>Secţiunea 1</w:t>
            </w:r>
          </w:p>
          <w:p w:rsidR="00D80503" w:rsidRPr="009862AB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2AB">
              <w:rPr>
                <w:rFonts w:ascii="Times New Roman" w:hAnsi="Times New Roman" w:cs="Times New Roman"/>
                <w:b/>
                <w:i/>
              </w:rPr>
              <w:t>Titlul prezentului act normativ</w:t>
            </w:r>
          </w:p>
          <w:p w:rsidR="00D80503" w:rsidRPr="009862AB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044C" w:rsidRPr="009862AB" w:rsidRDefault="00D80503" w:rsidP="00EB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2AB">
              <w:rPr>
                <w:rFonts w:ascii="Times New Roman" w:hAnsi="Times New Roman" w:cs="Times New Roman"/>
                <w:b/>
              </w:rPr>
              <w:t xml:space="preserve">Ordonanță de urgență </w:t>
            </w:r>
            <w:r w:rsidR="00EB044C" w:rsidRPr="009862AB">
              <w:rPr>
                <w:rFonts w:ascii="Times New Roman" w:hAnsi="Times New Roman" w:cs="Times New Roman"/>
                <w:b/>
              </w:rPr>
              <w:t>pentru graţierea unor pedepse</w:t>
            </w:r>
          </w:p>
          <w:p w:rsidR="00D80503" w:rsidRPr="009862AB" w:rsidRDefault="00D80503" w:rsidP="00D8050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80503" w:rsidRPr="009862AB" w:rsidTr="00B82005">
        <w:trPr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503" w:rsidRPr="009862AB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2AB">
              <w:rPr>
                <w:rFonts w:ascii="Times New Roman" w:hAnsi="Times New Roman" w:cs="Times New Roman"/>
                <w:b/>
                <w:i/>
              </w:rPr>
              <w:t>Secţiunea a 2-a</w:t>
            </w:r>
          </w:p>
          <w:p w:rsidR="00D80503" w:rsidRDefault="00D80503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2AB">
              <w:rPr>
                <w:rFonts w:ascii="Times New Roman" w:hAnsi="Times New Roman" w:cs="Times New Roman"/>
                <w:b/>
                <w:i/>
              </w:rPr>
              <w:t>Motivul emiterii actului normativ</w:t>
            </w:r>
          </w:p>
          <w:p w:rsidR="00B82005" w:rsidRPr="009862AB" w:rsidRDefault="00B82005" w:rsidP="00D805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  <w:tr w:rsidR="00D80503" w:rsidRPr="009862AB" w:rsidTr="00B82005">
        <w:trPr>
          <w:tblCellSpacing w:w="0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503" w:rsidRPr="009862AB" w:rsidRDefault="00D80503" w:rsidP="00513711">
            <w:pPr>
              <w:numPr>
                <w:ilvl w:val="0"/>
                <w:numId w:val="1"/>
              </w:numPr>
              <w:ind w:left="216" w:firstLine="0"/>
              <w:jc w:val="both"/>
              <w:rPr>
                <w:rFonts w:ascii="Times New Roman" w:hAnsi="Times New Roman" w:cs="Times New Roman"/>
                <w:b/>
              </w:rPr>
            </w:pPr>
            <w:r w:rsidRPr="009862AB">
              <w:rPr>
                <w:rFonts w:ascii="Times New Roman" w:hAnsi="Times New Roman" w:cs="Times New Roman"/>
                <w:b/>
              </w:rPr>
              <w:t>Descrierea situaţiei actuale</w:t>
            </w:r>
          </w:p>
        </w:tc>
        <w:tc>
          <w:tcPr>
            <w:tcW w:w="7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2005" w:rsidRPr="009862AB" w:rsidRDefault="00D80503" w:rsidP="00EB044C">
            <w:pPr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prezent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pentru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România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starea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penitenciarelor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condițiilor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loc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urilor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încarcerare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(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inclusiv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măsurile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preventive privative de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libertate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),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reprezintă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o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sursă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constantă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critici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interne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internaționale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dar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sancțiuni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pecuniare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Un prim argument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situația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actuală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penitenci</w:t>
            </w:r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arele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România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referitor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la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supraaglomerarea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persoane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condamnate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Potrivit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datelor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oficiale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opt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închisori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au un grad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ocupare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mai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mare de 200%,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indicele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mediu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ocupare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157</w:t>
            </w:r>
            <w:proofErr w:type="gram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,7</w:t>
            </w:r>
            <w:proofErr w:type="gram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%.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asemenea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există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imobile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executare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pedepselor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privative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libertate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construite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între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anii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1851-1896,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aflate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într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-o stare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avansată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uzură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statele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europene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politica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penală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aplicată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fundamental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diferită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sensul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aplică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măsuri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alternative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executare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pedepsei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starea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adevărat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excepțională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doar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acele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infracțiuni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persoane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sunt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adevărat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periculoase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societate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ordinea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drept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Curtea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Europeană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Drepturilor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Omului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pronunțat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condamnări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împotriva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mai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multor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state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europene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supraaglomerarea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nchisori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decizii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– pilot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țări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precum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Ungaria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Bulgaria,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Rusia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Italia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(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Varga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and Others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vs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Hungary,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Neshkov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and Others vs. Bulgaria,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Torreggiani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and Others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vb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I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taly,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Ananyev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and Others vs.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Ru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).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urma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acestor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decizii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-pilot,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statele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condamnate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fost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obligate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plătească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sume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bani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pentru TOȚI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încarcerați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fiecare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zi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dacă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primi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astfel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soluție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luând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considerare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sumă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mai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mica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fiecare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zi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decât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avută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vedere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It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alia,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impactul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bugetar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calculat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nivelul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Ministerului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Justiției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variant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optimist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de 80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milioane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Euro/an.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lastRenderedPageBreak/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privința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trecut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mai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bine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patru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CEDO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pronunțat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hotărârea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semi-pilot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cauza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Iacov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Stanciu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(24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iulie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2012),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declarând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supraaglomerarea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închisorile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românești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problemă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sistemică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hotărâre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nu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fost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urmată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nici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un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demers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cuprinsul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acesteia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arată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“</w:t>
            </w:r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art. 3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convenței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consacră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una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dintre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mai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importante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valori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ale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societăților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democratice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.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Convenția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interzice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termini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categorici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tortura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tratamentele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</w:t>
            </w:r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pedepsele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</w:t>
            </w:r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umane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degradante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indiferent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comportamentul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victimei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(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Labita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împotriva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Italiei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(MC), nr. 26772/95, pct. 119, CEDO 2000-IV)</w:t>
            </w:r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…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asemenea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pentru </w:t>
            </w:r>
            <w:proofErr w:type="gram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</w:t>
            </w:r>
            <w:proofErr w:type="gram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aprecia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dacă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un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anumit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tratament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“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degradant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”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sensul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art. 3,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Curtea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ține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seama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dacă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scopul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acestuia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de </w:t>
            </w:r>
            <w:proofErr w:type="gram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</w:t>
            </w:r>
            <w:proofErr w:type="gram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umili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înjosi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persoana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respectivă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dacă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ceea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privește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consecinț</w:t>
            </w:r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ele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acesta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afectat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negativ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personalitatea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victimei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respective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într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-un mod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incompatibil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cu art.3</w:t>
            </w:r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… 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Referitor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pedepsele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privative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libertate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Curtea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subliniat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deja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cauzele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anterioare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un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deținut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nu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pierde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simplul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fapt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al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încarcerării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sale,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apărarea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drepturilor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sale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garantate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convenț</w:t>
            </w:r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. Din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contră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persoanele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aflate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au o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poziție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vulnerabilă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autoritățile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obligația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le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apere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.</w:t>
            </w:r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temeiul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art. 3,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statul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trebuie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asigure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persoană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deținută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condiții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compatibile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respectarea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demnității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sale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umane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modul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metoda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executare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măsurii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nu o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supun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stre</w:t>
            </w:r>
            <w:r w:rsidR="009454F1"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greutăți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depășesc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nivelul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inevitabil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suferință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inerent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detenție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date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fiind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nevoile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practice ale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detenției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sănătatea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bunăstarea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sunt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asigurate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mod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adecvat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(a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vedea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Valasinas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citată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anterior, pct. 102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Kudla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citată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anterior,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pct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94)“…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final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Curtea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concluzionează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referitor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condamnați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“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suferința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greutățile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îndurate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depășit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nivelul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inevitabil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suferință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inerent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detenției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depășit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nivelul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greutate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urmărit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la art. 3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convenție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”</w:t>
            </w:r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Mai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mult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apreciază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“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cazul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față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Curtea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constatat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încălcarea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art. 3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Convenție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motivul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condițiilor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viață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igienă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necorespunzătoare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inclusiv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nivelul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asistenței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medicale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penitenciarele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care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fost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cazat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reclamantul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despre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care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poate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spune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reprezintă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problem</w:t>
            </w:r>
            <w:r w:rsidR="009454F1"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recurentă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 xml:space="preserve"> </w:t>
            </w:r>
            <w:proofErr w:type="spellStart"/>
            <w:proofErr w:type="gramStart"/>
            <w:r w:rsidRPr="009862AB">
              <w:rPr>
                <w:rFonts w:ascii="Times New Roman" w:eastAsia="Calibri" w:hAnsi="Times New Roman" w:cs="Times New Roman"/>
                <w:b/>
                <w:i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 xml:space="preserve"> ”</w:t>
            </w:r>
            <w:proofErr w:type="gramEnd"/>
            <w:r w:rsidRPr="009862AB">
              <w:rPr>
                <w:rFonts w:ascii="Times New Roman" w:eastAsia="Calibri" w:hAnsi="Times New Roman" w:cs="Times New Roman"/>
                <w:i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2012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,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această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hotărâre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semi-pilot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fost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dispusă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CEDO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împotriva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mari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modificări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sistem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nu s-au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tâmplat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r w:rsidR="009454F1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din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contră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finalul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anului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2016,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Administrația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Națională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Penitenciarelor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returnat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importante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sume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bani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bugetul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stat,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continuând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mențină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</w:t>
            </w:r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iile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umane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degradante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penitenciare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precum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supraaglomerarea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Memorandumul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aprobat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către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Guvern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ședința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din 27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aprilie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2016,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s-au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propus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serie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măsuri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menite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gram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</w:t>
            </w:r>
            <w:proofErr w:type="gram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îndepărta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chiar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înlătura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perspectiva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condamnări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CEDO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pronunțarea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hotărâri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pilot.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toate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acestea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parcurgând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conținutul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acestuia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,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o parte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propunerile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conținute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oferă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soluții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o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parțială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rezolvare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situației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parte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timpul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așteptare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transpunerea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lastRenderedPageBreak/>
              <w:t>practică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foarte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lung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aprox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. 7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până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2023.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asemenea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investiția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preconizată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punerea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practică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838.451.330 mil euro,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sumă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dorește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utilizată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lucrări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infrastructură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respectiv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construcția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amenajarea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noi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penitenciare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sporire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numărului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locuri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încarcerare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modernizarea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unui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număr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redus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locuri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încarcerare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sumă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nu 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justificare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privește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obținerea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alocările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bugetare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obținută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bugetul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Ministerului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Justiției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Administrația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Națională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Penitenciarelor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2015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fost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aprox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. 266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milioane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Euro, din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aprox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. 188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milioane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Euro au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reprezentat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cheltuielile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personal.</w:t>
            </w:r>
          </w:p>
          <w:p w:rsidR="00205A9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Investiția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extinderea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modernizarea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spațiilor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încarcerare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reprezintă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bineînțeles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dintre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componentele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soluției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problema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însă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una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viziune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. </w:t>
            </w:r>
          </w:p>
          <w:p w:rsidR="00EB044C" w:rsidRPr="009862AB" w:rsidRDefault="00205A9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Pentru</w:t>
            </w:r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bugetul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stat </w:t>
            </w:r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se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adaugă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cheltuieli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din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mai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costisitoare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legate de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întreținerea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unor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persoane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condamnate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care nu au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săvârșit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fapte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cu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violență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nu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sunt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recidiviste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ar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putea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reintegrate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societate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moduri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legal </w:t>
            </w:r>
            <w:proofErr w:type="spellStart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stabilite</w:t>
            </w:r>
            <w:proofErr w:type="spellEnd"/>
            <w:r w:rsidR="00EB044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Trebuie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avut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vedere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recomandările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formulate de The European Committee for the Prevention of Torture and Inhuman or degrading Treatment or Punishment (CTP),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arată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investiția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infrastructura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penitenciară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nu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reprezintă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o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soluție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ci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pedepsele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complementare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acțiunile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vizează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reeducarea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persoanelor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condam</w:t>
            </w:r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nate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reprezintă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calea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de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succe</w:t>
            </w:r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pentru o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societate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dorește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reformeze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adevărat</w:t>
            </w:r>
            <w:proofErr w:type="spellEnd"/>
            <w:r w:rsidRPr="009862AB">
              <w:rPr>
                <w:rFonts w:ascii="Times New Roman" w:eastAsia="Calibri" w:hAnsi="Times New Roman" w:cs="Times New Roman"/>
                <w:b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Pentru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motivele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invocate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considerăm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trebuie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fie</w:t>
            </w:r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promovată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prezenta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ordonanţă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urgenţă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prin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mod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diferenţiat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şi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funcţie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infracţiunile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pentru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există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hotărâri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ale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instanţelor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judecată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aplice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graţierea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privin</w:t>
            </w:r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ţa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graţierii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aceasta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are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ef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ect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doar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asupra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executării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totale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parţiale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pedepse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aplicate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instanţele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judecătoreşti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existâ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şi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posibilitatea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eventualitatea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săvâ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rşirii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altor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fapte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penale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graţierea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poată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revocată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EB044C" w:rsidRPr="009862AB" w:rsidRDefault="00EB044C" w:rsidP="00EB044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acelaş</w:t>
            </w:r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timp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trebuie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precizat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prez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enta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ordonaţă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urgenţă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aplică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persoanelor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săvârşesc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infr</w:t>
            </w:r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cţiuni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violenţă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împotriva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sig</w:t>
            </w:r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uranței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naționale</w:t>
            </w:r>
            <w:proofErr w:type="spellEnd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8778D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infracțiuni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corupție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împotriva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persoanei</w:t>
            </w:r>
            <w:proofErr w:type="spellEnd"/>
            <w:r w:rsidR="009454F1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, etc.</w:t>
            </w:r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stare de </w:t>
            </w:r>
            <w:proofErr w:type="spellStart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recidivă</w:t>
            </w:r>
            <w:proofErr w:type="spellEnd"/>
            <w:r w:rsidR="00205A9C"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150BD1" w:rsidRPr="009862AB" w:rsidRDefault="00150BD1" w:rsidP="00150BD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Necesitatea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promovării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ordonanței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urgență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determinată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o parte,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iminența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aplicării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sancțiuni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către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CEDO,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iar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parte,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deosebit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grele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degradante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sunt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obligațe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trăiasca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persoanele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condamnate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pedeapsa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închisorii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150BD1" w:rsidRPr="009862AB" w:rsidRDefault="00150BD1" w:rsidP="00150BD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același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timp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urmează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rețină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promovarea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ordonanță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urgență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poate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făcută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avându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-se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vedere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prevederile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art. 20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alin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. 1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prevăd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lastRenderedPageBreak/>
              <w:t>“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dispozițiile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constituționale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privind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drepturile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libertățile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cetățenilor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vor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interpretate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aplicate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concordanță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Declarația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Universală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Drepturilor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Omului,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pactele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și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celelalte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tratate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la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parte.” </w:t>
            </w:r>
          </w:p>
          <w:p w:rsidR="00150BD1" w:rsidRPr="009862AB" w:rsidRDefault="00150BD1" w:rsidP="00150BD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Art. 53 din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Constituția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României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care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prevede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restrângerea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exercițiului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drepturi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al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unor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libertăți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stabilește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aceasta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se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poate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dispune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numai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dacă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proporțională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situația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a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determinat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-o.</w:t>
            </w:r>
          </w:p>
          <w:p w:rsidR="00150BD1" w:rsidRPr="009862AB" w:rsidRDefault="00150BD1" w:rsidP="00150BD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w w:val="100"/>
                <w:lang w:val="en-US" w:eastAsia="en-US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Potrivit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art. 115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alin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. 6,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ordonanțele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urgență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nu pot fi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adoptate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domeniile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care “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afectează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drepturile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,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libertățile</w:t>
            </w:r>
            <w:proofErr w:type="spellEnd"/>
            <w:proofErr w:type="gram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..”</w:t>
            </w:r>
            <w:proofErr w:type="gram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  <w:p w:rsidR="00D80503" w:rsidRPr="009862AB" w:rsidRDefault="00150BD1" w:rsidP="00B831EE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În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nu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există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nici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un impediment constitutional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sau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legal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promovare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atâta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timp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cât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actul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normativ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este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un act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clemență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impus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de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anumite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condiții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 xml:space="preserve"> </w:t>
            </w:r>
            <w:proofErr w:type="spellStart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obiective</w:t>
            </w:r>
            <w:proofErr w:type="spellEnd"/>
            <w:r w:rsidRPr="009862AB">
              <w:rPr>
                <w:rFonts w:ascii="Times New Roman" w:eastAsia="Calibri" w:hAnsi="Times New Roman" w:cs="Times New Roman"/>
                <w:w w:val="100"/>
                <w:lang w:val="en-US" w:eastAsia="en-US"/>
              </w:rPr>
              <w:t>.</w:t>
            </w:r>
          </w:p>
        </w:tc>
      </w:tr>
    </w:tbl>
    <w:p w:rsidR="00F379EC" w:rsidRPr="009862AB" w:rsidRDefault="00F379EC" w:rsidP="00AF46B1">
      <w:pPr>
        <w:spacing w:after="200"/>
        <w:jc w:val="both"/>
        <w:rPr>
          <w:rFonts w:ascii="Times New Roman" w:hAnsi="Times New Roman" w:cs="Times New Roman"/>
          <w:color w:val="000000"/>
          <w:w w:val="100"/>
        </w:rPr>
      </w:pPr>
    </w:p>
    <w:p w:rsidR="00513711" w:rsidRPr="009862AB" w:rsidRDefault="00513711" w:rsidP="00AF46B1">
      <w:pPr>
        <w:spacing w:after="200"/>
        <w:jc w:val="both"/>
        <w:rPr>
          <w:rFonts w:ascii="Times New Roman" w:hAnsi="Times New Roman" w:cs="Times New Roman"/>
          <w:color w:val="000000"/>
          <w:w w:val="100"/>
        </w:rPr>
      </w:pP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Ministerul  Justiției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Florin IORDACHE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Ministru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Avizat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Ministerul Afacerilor Interne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b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Carmen Daniela DAN</w:t>
      </w:r>
    </w:p>
    <w:p w:rsidR="00B831EE" w:rsidRPr="009862AB" w:rsidRDefault="00B831EE" w:rsidP="00B831EE">
      <w:pPr>
        <w:spacing w:after="200"/>
        <w:jc w:val="center"/>
        <w:rPr>
          <w:rFonts w:ascii="Times New Roman" w:hAnsi="Times New Roman" w:cs="Times New Roman"/>
          <w:color w:val="000000"/>
          <w:w w:val="100"/>
        </w:rPr>
      </w:pPr>
      <w:r w:rsidRPr="009862AB">
        <w:rPr>
          <w:rFonts w:ascii="Times New Roman" w:hAnsi="Times New Roman" w:cs="Times New Roman"/>
          <w:b/>
          <w:color w:val="000000"/>
          <w:w w:val="100"/>
        </w:rPr>
        <w:t>Ministru</w:t>
      </w:r>
    </w:p>
    <w:sectPr w:rsidR="00B831EE" w:rsidRPr="009862AB" w:rsidSect="00B831EE">
      <w:footerReference w:type="default" r:id="rId9"/>
      <w:pgSz w:w="11906" w:h="16838" w:code="9"/>
      <w:pgMar w:top="993" w:right="56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63" w:rsidRDefault="001B4463" w:rsidP="00F379EC">
      <w:r>
        <w:separator/>
      </w:r>
    </w:p>
  </w:endnote>
  <w:endnote w:type="continuationSeparator" w:id="0">
    <w:p w:rsidR="001B4463" w:rsidRDefault="001B4463" w:rsidP="00F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83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6D" w:rsidRDefault="0023796D">
        <w:pPr>
          <w:pStyle w:val="Footer"/>
          <w:jc w:val="center"/>
        </w:pPr>
        <w:r w:rsidRPr="0023796D">
          <w:rPr>
            <w:sz w:val="16"/>
            <w:szCs w:val="16"/>
          </w:rPr>
          <w:fldChar w:fldCharType="begin"/>
        </w:r>
        <w:r w:rsidRPr="0023796D">
          <w:rPr>
            <w:sz w:val="16"/>
            <w:szCs w:val="16"/>
          </w:rPr>
          <w:instrText xml:space="preserve"> PAGE   \* MERGEFORMAT </w:instrText>
        </w:r>
        <w:r w:rsidRPr="0023796D">
          <w:rPr>
            <w:sz w:val="16"/>
            <w:szCs w:val="16"/>
          </w:rPr>
          <w:fldChar w:fldCharType="separate"/>
        </w:r>
        <w:r w:rsidR="00B82005">
          <w:rPr>
            <w:noProof/>
            <w:sz w:val="16"/>
            <w:szCs w:val="16"/>
          </w:rPr>
          <w:t>1</w:t>
        </w:r>
        <w:r w:rsidRPr="0023796D">
          <w:rPr>
            <w:noProof/>
            <w:sz w:val="16"/>
            <w:szCs w:val="16"/>
          </w:rPr>
          <w:fldChar w:fldCharType="end"/>
        </w:r>
      </w:p>
    </w:sdtContent>
  </w:sdt>
  <w:p w:rsidR="0023796D" w:rsidRDefault="00237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63" w:rsidRDefault="001B4463" w:rsidP="00F379EC">
      <w:r>
        <w:separator/>
      </w:r>
    </w:p>
  </w:footnote>
  <w:footnote w:type="continuationSeparator" w:id="0">
    <w:p w:rsidR="001B4463" w:rsidRDefault="001B4463" w:rsidP="00F3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4FEB"/>
    <w:multiLevelType w:val="hybridMultilevel"/>
    <w:tmpl w:val="DACC3C5A"/>
    <w:lvl w:ilvl="0" w:tplc="EC9251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342"/>
    <w:multiLevelType w:val="hybridMultilevel"/>
    <w:tmpl w:val="38D471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76"/>
    <w:rsid w:val="00000425"/>
    <w:rsid w:val="000004B5"/>
    <w:rsid w:val="00000B24"/>
    <w:rsid w:val="00000DCB"/>
    <w:rsid w:val="0000183C"/>
    <w:rsid w:val="00001D71"/>
    <w:rsid w:val="000035B3"/>
    <w:rsid w:val="000039D9"/>
    <w:rsid w:val="00003E83"/>
    <w:rsid w:val="000049A8"/>
    <w:rsid w:val="00005053"/>
    <w:rsid w:val="000059E1"/>
    <w:rsid w:val="00005A5B"/>
    <w:rsid w:val="000072AB"/>
    <w:rsid w:val="000075D8"/>
    <w:rsid w:val="00007710"/>
    <w:rsid w:val="00007FF6"/>
    <w:rsid w:val="00010640"/>
    <w:rsid w:val="00010934"/>
    <w:rsid w:val="00010AEE"/>
    <w:rsid w:val="00011B63"/>
    <w:rsid w:val="00012A00"/>
    <w:rsid w:val="00014752"/>
    <w:rsid w:val="000147F5"/>
    <w:rsid w:val="00014CE9"/>
    <w:rsid w:val="0001503F"/>
    <w:rsid w:val="000168C0"/>
    <w:rsid w:val="00016F07"/>
    <w:rsid w:val="00017A0D"/>
    <w:rsid w:val="00017B2B"/>
    <w:rsid w:val="00020813"/>
    <w:rsid w:val="000211FC"/>
    <w:rsid w:val="00022362"/>
    <w:rsid w:val="000238A8"/>
    <w:rsid w:val="0002395E"/>
    <w:rsid w:val="00023B24"/>
    <w:rsid w:val="0002434D"/>
    <w:rsid w:val="00024A94"/>
    <w:rsid w:val="00024E02"/>
    <w:rsid w:val="0002532B"/>
    <w:rsid w:val="000257AD"/>
    <w:rsid w:val="00026521"/>
    <w:rsid w:val="000266CA"/>
    <w:rsid w:val="00027C8B"/>
    <w:rsid w:val="00030AA7"/>
    <w:rsid w:val="00030BD9"/>
    <w:rsid w:val="000316AF"/>
    <w:rsid w:val="00031E2F"/>
    <w:rsid w:val="00031FD5"/>
    <w:rsid w:val="00033C3A"/>
    <w:rsid w:val="00033FDE"/>
    <w:rsid w:val="000341FB"/>
    <w:rsid w:val="00034F7A"/>
    <w:rsid w:val="00035027"/>
    <w:rsid w:val="0003564E"/>
    <w:rsid w:val="00036019"/>
    <w:rsid w:val="00036039"/>
    <w:rsid w:val="0004031A"/>
    <w:rsid w:val="00040A56"/>
    <w:rsid w:val="000413B2"/>
    <w:rsid w:val="00041E59"/>
    <w:rsid w:val="000420F0"/>
    <w:rsid w:val="0004271E"/>
    <w:rsid w:val="00042F6B"/>
    <w:rsid w:val="000435F1"/>
    <w:rsid w:val="00043D93"/>
    <w:rsid w:val="000458CA"/>
    <w:rsid w:val="00047BF4"/>
    <w:rsid w:val="00050164"/>
    <w:rsid w:val="00050A0A"/>
    <w:rsid w:val="000529DB"/>
    <w:rsid w:val="00052C14"/>
    <w:rsid w:val="00052D78"/>
    <w:rsid w:val="00052F30"/>
    <w:rsid w:val="00053DBD"/>
    <w:rsid w:val="00055D05"/>
    <w:rsid w:val="00056698"/>
    <w:rsid w:val="00056EFA"/>
    <w:rsid w:val="0006006C"/>
    <w:rsid w:val="00060EB2"/>
    <w:rsid w:val="00061E24"/>
    <w:rsid w:val="000623D4"/>
    <w:rsid w:val="00062BAA"/>
    <w:rsid w:val="00062DB5"/>
    <w:rsid w:val="00065013"/>
    <w:rsid w:val="00065613"/>
    <w:rsid w:val="00065E95"/>
    <w:rsid w:val="00066509"/>
    <w:rsid w:val="00070535"/>
    <w:rsid w:val="00072B3C"/>
    <w:rsid w:val="00072C68"/>
    <w:rsid w:val="00072C9E"/>
    <w:rsid w:val="0007475C"/>
    <w:rsid w:val="000750E4"/>
    <w:rsid w:val="0007514C"/>
    <w:rsid w:val="0007553B"/>
    <w:rsid w:val="00080652"/>
    <w:rsid w:val="00080B6C"/>
    <w:rsid w:val="0008146F"/>
    <w:rsid w:val="000824E9"/>
    <w:rsid w:val="0008278A"/>
    <w:rsid w:val="00082810"/>
    <w:rsid w:val="00082E2A"/>
    <w:rsid w:val="00083993"/>
    <w:rsid w:val="00084253"/>
    <w:rsid w:val="00084379"/>
    <w:rsid w:val="00085201"/>
    <w:rsid w:val="00086A9B"/>
    <w:rsid w:val="0009076C"/>
    <w:rsid w:val="00090C65"/>
    <w:rsid w:val="0009164F"/>
    <w:rsid w:val="00091748"/>
    <w:rsid w:val="000918DD"/>
    <w:rsid w:val="000919E8"/>
    <w:rsid w:val="00093321"/>
    <w:rsid w:val="00093A78"/>
    <w:rsid w:val="00094B2F"/>
    <w:rsid w:val="00096A98"/>
    <w:rsid w:val="000972A7"/>
    <w:rsid w:val="000972B8"/>
    <w:rsid w:val="00097544"/>
    <w:rsid w:val="000A1381"/>
    <w:rsid w:val="000A142C"/>
    <w:rsid w:val="000A1BC5"/>
    <w:rsid w:val="000A1E68"/>
    <w:rsid w:val="000A2D5F"/>
    <w:rsid w:val="000A3EAB"/>
    <w:rsid w:val="000A4C9E"/>
    <w:rsid w:val="000A4ECE"/>
    <w:rsid w:val="000A5DC1"/>
    <w:rsid w:val="000A6288"/>
    <w:rsid w:val="000A647F"/>
    <w:rsid w:val="000A6A99"/>
    <w:rsid w:val="000A6F2A"/>
    <w:rsid w:val="000B0021"/>
    <w:rsid w:val="000B0C10"/>
    <w:rsid w:val="000B20F0"/>
    <w:rsid w:val="000B2BFF"/>
    <w:rsid w:val="000B3F0D"/>
    <w:rsid w:val="000B5B83"/>
    <w:rsid w:val="000B65E6"/>
    <w:rsid w:val="000B65FF"/>
    <w:rsid w:val="000B7D07"/>
    <w:rsid w:val="000C0484"/>
    <w:rsid w:val="000C18D3"/>
    <w:rsid w:val="000C18E9"/>
    <w:rsid w:val="000C362E"/>
    <w:rsid w:val="000C3B5A"/>
    <w:rsid w:val="000C4DD4"/>
    <w:rsid w:val="000C50E9"/>
    <w:rsid w:val="000C5FFD"/>
    <w:rsid w:val="000C71D8"/>
    <w:rsid w:val="000C73F7"/>
    <w:rsid w:val="000C767E"/>
    <w:rsid w:val="000C7C57"/>
    <w:rsid w:val="000D0B4F"/>
    <w:rsid w:val="000D1436"/>
    <w:rsid w:val="000D202C"/>
    <w:rsid w:val="000D356A"/>
    <w:rsid w:val="000D3CF9"/>
    <w:rsid w:val="000D4BAE"/>
    <w:rsid w:val="000D4FE9"/>
    <w:rsid w:val="000D76FB"/>
    <w:rsid w:val="000D7B6B"/>
    <w:rsid w:val="000E03C1"/>
    <w:rsid w:val="000E0A1D"/>
    <w:rsid w:val="000E130B"/>
    <w:rsid w:val="000E19B4"/>
    <w:rsid w:val="000E1F52"/>
    <w:rsid w:val="000E2A18"/>
    <w:rsid w:val="000E37F3"/>
    <w:rsid w:val="000E3FE7"/>
    <w:rsid w:val="000E4944"/>
    <w:rsid w:val="000E4C29"/>
    <w:rsid w:val="000E4F51"/>
    <w:rsid w:val="000E6270"/>
    <w:rsid w:val="000E6313"/>
    <w:rsid w:val="000E68D0"/>
    <w:rsid w:val="000E6B0E"/>
    <w:rsid w:val="000E706F"/>
    <w:rsid w:val="000E7257"/>
    <w:rsid w:val="000E75F8"/>
    <w:rsid w:val="000F091F"/>
    <w:rsid w:val="000F1F54"/>
    <w:rsid w:val="000F252B"/>
    <w:rsid w:val="000F25DD"/>
    <w:rsid w:val="000F4FFE"/>
    <w:rsid w:val="000F5486"/>
    <w:rsid w:val="000F5A48"/>
    <w:rsid w:val="000F5CE0"/>
    <w:rsid w:val="000F681B"/>
    <w:rsid w:val="000F7685"/>
    <w:rsid w:val="0010152A"/>
    <w:rsid w:val="001021AD"/>
    <w:rsid w:val="0010329B"/>
    <w:rsid w:val="001032C5"/>
    <w:rsid w:val="001036D8"/>
    <w:rsid w:val="00104538"/>
    <w:rsid w:val="001047C6"/>
    <w:rsid w:val="00104E5F"/>
    <w:rsid w:val="0010513A"/>
    <w:rsid w:val="001054AB"/>
    <w:rsid w:val="00105EE6"/>
    <w:rsid w:val="00105F6A"/>
    <w:rsid w:val="001060CD"/>
    <w:rsid w:val="001068C6"/>
    <w:rsid w:val="00107140"/>
    <w:rsid w:val="00107768"/>
    <w:rsid w:val="00107ABC"/>
    <w:rsid w:val="00107AC7"/>
    <w:rsid w:val="00107EC7"/>
    <w:rsid w:val="00110896"/>
    <w:rsid w:val="00110A04"/>
    <w:rsid w:val="0011121C"/>
    <w:rsid w:val="00111827"/>
    <w:rsid w:val="00112B60"/>
    <w:rsid w:val="00113E4C"/>
    <w:rsid w:val="00115A35"/>
    <w:rsid w:val="00117466"/>
    <w:rsid w:val="00117F93"/>
    <w:rsid w:val="00120ECB"/>
    <w:rsid w:val="0012123E"/>
    <w:rsid w:val="0012193A"/>
    <w:rsid w:val="00121F1E"/>
    <w:rsid w:val="00122861"/>
    <w:rsid w:val="001232C7"/>
    <w:rsid w:val="00123BC5"/>
    <w:rsid w:val="001243CA"/>
    <w:rsid w:val="001245BE"/>
    <w:rsid w:val="00124A50"/>
    <w:rsid w:val="001260E0"/>
    <w:rsid w:val="0012616C"/>
    <w:rsid w:val="00126697"/>
    <w:rsid w:val="00126824"/>
    <w:rsid w:val="00126B9A"/>
    <w:rsid w:val="00126D12"/>
    <w:rsid w:val="00126E05"/>
    <w:rsid w:val="00127389"/>
    <w:rsid w:val="0013008A"/>
    <w:rsid w:val="00131184"/>
    <w:rsid w:val="00131352"/>
    <w:rsid w:val="001317E7"/>
    <w:rsid w:val="001324EE"/>
    <w:rsid w:val="00132BD5"/>
    <w:rsid w:val="001336FC"/>
    <w:rsid w:val="00133933"/>
    <w:rsid w:val="00133B11"/>
    <w:rsid w:val="00134B0B"/>
    <w:rsid w:val="001354A8"/>
    <w:rsid w:val="00135995"/>
    <w:rsid w:val="001361DF"/>
    <w:rsid w:val="00136878"/>
    <w:rsid w:val="00136B82"/>
    <w:rsid w:val="00136BE9"/>
    <w:rsid w:val="00137C51"/>
    <w:rsid w:val="00140798"/>
    <w:rsid w:val="00140958"/>
    <w:rsid w:val="0014144F"/>
    <w:rsid w:val="00141B20"/>
    <w:rsid w:val="00141D80"/>
    <w:rsid w:val="00141EF4"/>
    <w:rsid w:val="00142938"/>
    <w:rsid w:val="00143876"/>
    <w:rsid w:val="001447A7"/>
    <w:rsid w:val="00144D16"/>
    <w:rsid w:val="001450A9"/>
    <w:rsid w:val="00145246"/>
    <w:rsid w:val="00146AAF"/>
    <w:rsid w:val="00146DFA"/>
    <w:rsid w:val="00147097"/>
    <w:rsid w:val="00150692"/>
    <w:rsid w:val="00150BD1"/>
    <w:rsid w:val="001512FB"/>
    <w:rsid w:val="00151FF5"/>
    <w:rsid w:val="001540E9"/>
    <w:rsid w:val="001541B8"/>
    <w:rsid w:val="00154A1F"/>
    <w:rsid w:val="00154BCF"/>
    <w:rsid w:val="0015514E"/>
    <w:rsid w:val="0015539E"/>
    <w:rsid w:val="00156957"/>
    <w:rsid w:val="00156C69"/>
    <w:rsid w:val="00160891"/>
    <w:rsid w:val="00160EB7"/>
    <w:rsid w:val="00161CA3"/>
    <w:rsid w:val="001625C0"/>
    <w:rsid w:val="00163791"/>
    <w:rsid w:val="00164DDF"/>
    <w:rsid w:val="00165FB0"/>
    <w:rsid w:val="001664BE"/>
    <w:rsid w:val="00166646"/>
    <w:rsid w:val="00166A89"/>
    <w:rsid w:val="00166CF3"/>
    <w:rsid w:val="0016708B"/>
    <w:rsid w:val="00167E3B"/>
    <w:rsid w:val="00170BCE"/>
    <w:rsid w:val="00170BFB"/>
    <w:rsid w:val="00172626"/>
    <w:rsid w:val="001732CD"/>
    <w:rsid w:val="00174234"/>
    <w:rsid w:val="00174819"/>
    <w:rsid w:val="001748BF"/>
    <w:rsid w:val="00174B8B"/>
    <w:rsid w:val="00174F38"/>
    <w:rsid w:val="00175802"/>
    <w:rsid w:val="001759EA"/>
    <w:rsid w:val="00175C0A"/>
    <w:rsid w:val="001772C8"/>
    <w:rsid w:val="00177591"/>
    <w:rsid w:val="0017788B"/>
    <w:rsid w:val="00181582"/>
    <w:rsid w:val="00181A5F"/>
    <w:rsid w:val="00181FA1"/>
    <w:rsid w:val="00182BD7"/>
    <w:rsid w:val="00182D3A"/>
    <w:rsid w:val="0018368A"/>
    <w:rsid w:val="00183840"/>
    <w:rsid w:val="00183B67"/>
    <w:rsid w:val="00183DDE"/>
    <w:rsid w:val="0018440B"/>
    <w:rsid w:val="00184ED5"/>
    <w:rsid w:val="0018539E"/>
    <w:rsid w:val="001855E3"/>
    <w:rsid w:val="001859C2"/>
    <w:rsid w:val="00185FD8"/>
    <w:rsid w:val="00186395"/>
    <w:rsid w:val="0018648B"/>
    <w:rsid w:val="00186950"/>
    <w:rsid w:val="00187CD7"/>
    <w:rsid w:val="00187EDE"/>
    <w:rsid w:val="001902E1"/>
    <w:rsid w:val="0019175A"/>
    <w:rsid w:val="00192045"/>
    <w:rsid w:val="001931AC"/>
    <w:rsid w:val="00193404"/>
    <w:rsid w:val="001937D3"/>
    <w:rsid w:val="00194347"/>
    <w:rsid w:val="001957F3"/>
    <w:rsid w:val="0019670C"/>
    <w:rsid w:val="00196B6A"/>
    <w:rsid w:val="00197086"/>
    <w:rsid w:val="00197BAA"/>
    <w:rsid w:val="00197CA6"/>
    <w:rsid w:val="001A0234"/>
    <w:rsid w:val="001A0419"/>
    <w:rsid w:val="001A1A8F"/>
    <w:rsid w:val="001A3948"/>
    <w:rsid w:val="001A39A2"/>
    <w:rsid w:val="001A3CF8"/>
    <w:rsid w:val="001A53E4"/>
    <w:rsid w:val="001A60FE"/>
    <w:rsid w:val="001A68BE"/>
    <w:rsid w:val="001A6C80"/>
    <w:rsid w:val="001A707A"/>
    <w:rsid w:val="001A778E"/>
    <w:rsid w:val="001A7C36"/>
    <w:rsid w:val="001A7D3A"/>
    <w:rsid w:val="001B0286"/>
    <w:rsid w:val="001B0AA4"/>
    <w:rsid w:val="001B0CD7"/>
    <w:rsid w:val="001B240D"/>
    <w:rsid w:val="001B28F9"/>
    <w:rsid w:val="001B2901"/>
    <w:rsid w:val="001B3A3F"/>
    <w:rsid w:val="001B40C7"/>
    <w:rsid w:val="001B4463"/>
    <w:rsid w:val="001B48F1"/>
    <w:rsid w:val="001B528C"/>
    <w:rsid w:val="001B5551"/>
    <w:rsid w:val="001B571A"/>
    <w:rsid w:val="001B58D6"/>
    <w:rsid w:val="001B77E9"/>
    <w:rsid w:val="001B787E"/>
    <w:rsid w:val="001B7923"/>
    <w:rsid w:val="001B7A38"/>
    <w:rsid w:val="001B7B22"/>
    <w:rsid w:val="001C057F"/>
    <w:rsid w:val="001C1604"/>
    <w:rsid w:val="001C1EEB"/>
    <w:rsid w:val="001C1F23"/>
    <w:rsid w:val="001C2AE2"/>
    <w:rsid w:val="001C30FD"/>
    <w:rsid w:val="001C43D0"/>
    <w:rsid w:val="001C5FE1"/>
    <w:rsid w:val="001D07DB"/>
    <w:rsid w:val="001D0BB8"/>
    <w:rsid w:val="001D21AB"/>
    <w:rsid w:val="001D3A47"/>
    <w:rsid w:val="001D3A9A"/>
    <w:rsid w:val="001D4087"/>
    <w:rsid w:val="001D4C1D"/>
    <w:rsid w:val="001D5628"/>
    <w:rsid w:val="001D682D"/>
    <w:rsid w:val="001D689E"/>
    <w:rsid w:val="001D698B"/>
    <w:rsid w:val="001D6C64"/>
    <w:rsid w:val="001D6CC0"/>
    <w:rsid w:val="001E041D"/>
    <w:rsid w:val="001E106D"/>
    <w:rsid w:val="001E1155"/>
    <w:rsid w:val="001E11EC"/>
    <w:rsid w:val="001E17A6"/>
    <w:rsid w:val="001E2F26"/>
    <w:rsid w:val="001E48B4"/>
    <w:rsid w:val="001E48C1"/>
    <w:rsid w:val="001E577C"/>
    <w:rsid w:val="001E5847"/>
    <w:rsid w:val="001E735D"/>
    <w:rsid w:val="001E73F9"/>
    <w:rsid w:val="001E7B8D"/>
    <w:rsid w:val="001F140A"/>
    <w:rsid w:val="001F172F"/>
    <w:rsid w:val="001F19D0"/>
    <w:rsid w:val="001F1FC4"/>
    <w:rsid w:val="001F37FE"/>
    <w:rsid w:val="001F3902"/>
    <w:rsid w:val="001F445E"/>
    <w:rsid w:val="001F50DE"/>
    <w:rsid w:val="001F5179"/>
    <w:rsid w:val="001F7358"/>
    <w:rsid w:val="001F75AA"/>
    <w:rsid w:val="001F7709"/>
    <w:rsid w:val="00200D68"/>
    <w:rsid w:val="00201421"/>
    <w:rsid w:val="00202DEA"/>
    <w:rsid w:val="0020355A"/>
    <w:rsid w:val="0020375A"/>
    <w:rsid w:val="002041A5"/>
    <w:rsid w:val="0020441A"/>
    <w:rsid w:val="00204B0A"/>
    <w:rsid w:val="00205A9C"/>
    <w:rsid w:val="00206C1F"/>
    <w:rsid w:val="00210012"/>
    <w:rsid w:val="0021039F"/>
    <w:rsid w:val="002108E6"/>
    <w:rsid w:val="00210BF8"/>
    <w:rsid w:val="002114F9"/>
    <w:rsid w:val="0021182C"/>
    <w:rsid w:val="0021185C"/>
    <w:rsid w:val="0021395F"/>
    <w:rsid w:val="00213D7F"/>
    <w:rsid w:val="002160D6"/>
    <w:rsid w:val="00216EBF"/>
    <w:rsid w:val="0021718F"/>
    <w:rsid w:val="002207DC"/>
    <w:rsid w:val="00222C9A"/>
    <w:rsid w:val="00222CAD"/>
    <w:rsid w:val="00223840"/>
    <w:rsid w:val="00224F6E"/>
    <w:rsid w:val="00225519"/>
    <w:rsid w:val="00226892"/>
    <w:rsid w:val="00226FD7"/>
    <w:rsid w:val="00227A01"/>
    <w:rsid w:val="00227C7C"/>
    <w:rsid w:val="002306B0"/>
    <w:rsid w:val="0023150F"/>
    <w:rsid w:val="0023228D"/>
    <w:rsid w:val="0023373E"/>
    <w:rsid w:val="00234005"/>
    <w:rsid w:val="002344CD"/>
    <w:rsid w:val="00235187"/>
    <w:rsid w:val="002363B2"/>
    <w:rsid w:val="00236615"/>
    <w:rsid w:val="0023784D"/>
    <w:rsid w:val="00237931"/>
    <w:rsid w:val="0023796D"/>
    <w:rsid w:val="002379DB"/>
    <w:rsid w:val="00240535"/>
    <w:rsid w:val="00240709"/>
    <w:rsid w:val="00242462"/>
    <w:rsid w:val="0024322C"/>
    <w:rsid w:val="002445AB"/>
    <w:rsid w:val="002454E5"/>
    <w:rsid w:val="00245D49"/>
    <w:rsid w:val="00246BD6"/>
    <w:rsid w:val="00247214"/>
    <w:rsid w:val="0024769F"/>
    <w:rsid w:val="0024785A"/>
    <w:rsid w:val="00247E29"/>
    <w:rsid w:val="0025048B"/>
    <w:rsid w:val="00250BC8"/>
    <w:rsid w:val="00251922"/>
    <w:rsid w:val="00252293"/>
    <w:rsid w:val="00252837"/>
    <w:rsid w:val="00252B7C"/>
    <w:rsid w:val="00253E87"/>
    <w:rsid w:val="00254506"/>
    <w:rsid w:val="00254A34"/>
    <w:rsid w:val="00254DF3"/>
    <w:rsid w:val="00254E02"/>
    <w:rsid w:val="0025642B"/>
    <w:rsid w:val="0025777E"/>
    <w:rsid w:val="00257C55"/>
    <w:rsid w:val="00257E36"/>
    <w:rsid w:val="00260E65"/>
    <w:rsid w:val="00260EB8"/>
    <w:rsid w:val="002617DC"/>
    <w:rsid w:val="00262BAD"/>
    <w:rsid w:val="00262FC7"/>
    <w:rsid w:val="00262FD1"/>
    <w:rsid w:val="00263E14"/>
    <w:rsid w:val="00264A48"/>
    <w:rsid w:val="00264AB9"/>
    <w:rsid w:val="00265D99"/>
    <w:rsid w:val="00267306"/>
    <w:rsid w:val="00270056"/>
    <w:rsid w:val="00270229"/>
    <w:rsid w:val="002719D1"/>
    <w:rsid w:val="00271D36"/>
    <w:rsid w:val="00271DA5"/>
    <w:rsid w:val="002723BA"/>
    <w:rsid w:val="002740CD"/>
    <w:rsid w:val="00274500"/>
    <w:rsid w:val="00275839"/>
    <w:rsid w:val="002758E2"/>
    <w:rsid w:val="00276BD6"/>
    <w:rsid w:val="00276E42"/>
    <w:rsid w:val="00277269"/>
    <w:rsid w:val="0027753D"/>
    <w:rsid w:val="00277DFE"/>
    <w:rsid w:val="00280056"/>
    <w:rsid w:val="0028126D"/>
    <w:rsid w:val="002818F9"/>
    <w:rsid w:val="0028295A"/>
    <w:rsid w:val="00284C4A"/>
    <w:rsid w:val="00285683"/>
    <w:rsid w:val="002862E9"/>
    <w:rsid w:val="0028778D"/>
    <w:rsid w:val="00287F17"/>
    <w:rsid w:val="00290298"/>
    <w:rsid w:val="00290EC9"/>
    <w:rsid w:val="00291302"/>
    <w:rsid w:val="00292981"/>
    <w:rsid w:val="00292AB5"/>
    <w:rsid w:val="00293C83"/>
    <w:rsid w:val="00295EA7"/>
    <w:rsid w:val="00296AEC"/>
    <w:rsid w:val="00297CF9"/>
    <w:rsid w:val="002A0339"/>
    <w:rsid w:val="002A0A8C"/>
    <w:rsid w:val="002A0E25"/>
    <w:rsid w:val="002A12EC"/>
    <w:rsid w:val="002A413C"/>
    <w:rsid w:val="002A4F38"/>
    <w:rsid w:val="002A5D4E"/>
    <w:rsid w:val="002A6609"/>
    <w:rsid w:val="002A7B26"/>
    <w:rsid w:val="002B018A"/>
    <w:rsid w:val="002B020C"/>
    <w:rsid w:val="002B047D"/>
    <w:rsid w:val="002B2605"/>
    <w:rsid w:val="002B2AA3"/>
    <w:rsid w:val="002B2F00"/>
    <w:rsid w:val="002B3764"/>
    <w:rsid w:val="002B443E"/>
    <w:rsid w:val="002B4812"/>
    <w:rsid w:val="002B5180"/>
    <w:rsid w:val="002B5409"/>
    <w:rsid w:val="002B55F5"/>
    <w:rsid w:val="002B759B"/>
    <w:rsid w:val="002B7CBE"/>
    <w:rsid w:val="002B7E31"/>
    <w:rsid w:val="002C0180"/>
    <w:rsid w:val="002C19A1"/>
    <w:rsid w:val="002C1BF2"/>
    <w:rsid w:val="002C2B3E"/>
    <w:rsid w:val="002C302D"/>
    <w:rsid w:val="002C3122"/>
    <w:rsid w:val="002C3F3F"/>
    <w:rsid w:val="002C5E96"/>
    <w:rsid w:val="002C6072"/>
    <w:rsid w:val="002C64B6"/>
    <w:rsid w:val="002C6E40"/>
    <w:rsid w:val="002C7069"/>
    <w:rsid w:val="002C782D"/>
    <w:rsid w:val="002C7D57"/>
    <w:rsid w:val="002D0C1B"/>
    <w:rsid w:val="002D21C4"/>
    <w:rsid w:val="002D236B"/>
    <w:rsid w:val="002D23FC"/>
    <w:rsid w:val="002D34F6"/>
    <w:rsid w:val="002D37DD"/>
    <w:rsid w:val="002D3F12"/>
    <w:rsid w:val="002D5279"/>
    <w:rsid w:val="002D5B02"/>
    <w:rsid w:val="002D65F6"/>
    <w:rsid w:val="002D667E"/>
    <w:rsid w:val="002D7B92"/>
    <w:rsid w:val="002E1731"/>
    <w:rsid w:val="002E1989"/>
    <w:rsid w:val="002E1CA0"/>
    <w:rsid w:val="002E2D2C"/>
    <w:rsid w:val="002E2E22"/>
    <w:rsid w:val="002E3953"/>
    <w:rsid w:val="002E3E43"/>
    <w:rsid w:val="002E4EE4"/>
    <w:rsid w:val="002E530B"/>
    <w:rsid w:val="002E574F"/>
    <w:rsid w:val="002E5CAA"/>
    <w:rsid w:val="002E5F37"/>
    <w:rsid w:val="002E6874"/>
    <w:rsid w:val="002F0BF6"/>
    <w:rsid w:val="002F15A5"/>
    <w:rsid w:val="002F2816"/>
    <w:rsid w:val="002F30C3"/>
    <w:rsid w:val="002F3401"/>
    <w:rsid w:val="002F37F3"/>
    <w:rsid w:val="002F6BED"/>
    <w:rsid w:val="00300779"/>
    <w:rsid w:val="003008D7"/>
    <w:rsid w:val="003011E9"/>
    <w:rsid w:val="00301A5E"/>
    <w:rsid w:val="00302506"/>
    <w:rsid w:val="00302F2A"/>
    <w:rsid w:val="00303784"/>
    <w:rsid w:val="003038CE"/>
    <w:rsid w:val="00303BCA"/>
    <w:rsid w:val="00303D1C"/>
    <w:rsid w:val="00305673"/>
    <w:rsid w:val="0030583D"/>
    <w:rsid w:val="00305C8E"/>
    <w:rsid w:val="0030620D"/>
    <w:rsid w:val="00306C7A"/>
    <w:rsid w:val="00307F2A"/>
    <w:rsid w:val="00310E1A"/>
    <w:rsid w:val="00313471"/>
    <w:rsid w:val="00314334"/>
    <w:rsid w:val="003143F6"/>
    <w:rsid w:val="00314E0A"/>
    <w:rsid w:val="00315F13"/>
    <w:rsid w:val="003162AC"/>
    <w:rsid w:val="003207EE"/>
    <w:rsid w:val="00321144"/>
    <w:rsid w:val="00321A2E"/>
    <w:rsid w:val="00322C7A"/>
    <w:rsid w:val="003232D0"/>
    <w:rsid w:val="0032387E"/>
    <w:rsid w:val="003246D0"/>
    <w:rsid w:val="003257FC"/>
    <w:rsid w:val="003258F3"/>
    <w:rsid w:val="00326C7F"/>
    <w:rsid w:val="00330137"/>
    <w:rsid w:val="00331477"/>
    <w:rsid w:val="003314B8"/>
    <w:rsid w:val="00331626"/>
    <w:rsid w:val="003316DD"/>
    <w:rsid w:val="00332A02"/>
    <w:rsid w:val="00332D73"/>
    <w:rsid w:val="0033487C"/>
    <w:rsid w:val="003348CD"/>
    <w:rsid w:val="00335091"/>
    <w:rsid w:val="003350A7"/>
    <w:rsid w:val="00336A35"/>
    <w:rsid w:val="00337FB1"/>
    <w:rsid w:val="00340453"/>
    <w:rsid w:val="00340B66"/>
    <w:rsid w:val="00341876"/>
    <w:rsid w:val="003424B7"/>
    <w:rsid w:val="0034263B"/>
    <w:rsid w:val="00342D5D"/>
    <w:rsid w:val="0034370C"/>
    <w:rsid w:val="00345402"/>
    <w:rsid w:val="00345601"/>
    <w:rsid w:val="00345925"/>
    <w:rsid w:val="00345AB6"/>
    <w:rsid w:val="0034632C"/>
    <w:rsid w:val="00346D6B"/>
    <w:rsid w:val="00347457"/>
    <w:rsid w:val="003478CA"/>
    <w:rsid w:val="003478F3"/>
    <w:rsid w:val="0035041E"/>
    <w:rsid w:val="003506F3"/>
    <w:rsid w:val="00351AF2"/>
    <w:rsid w:val="003525D3"/>
    <w:rsid w:val="003550EE"/>
    <w:rsid w:val="003553AA"/>
    <w:rsid w:val="00355EC3"/>
    <w:rsid w:val="003566D5"/>
    <w:rsid w:val="0035746D"/>
    <w:rsid w:val="0035764B"/>
    <w:rsid w:val="00357AC1"/>
    <w:rsid w:val="0036042D"/>
    <w:rsid w:val="00361775"/>
    <w:rsid w:val="0036194A"/>
    <w:rsid w:val="00361D6E"/>
    <w:rsid w:val="00362153"/>
    <w:rsid w:val="00362FDE"/>
    <w:rsid w:val="003635CB"/>
    <w:rsid w:val="00363F96"/>
    <w:rsid w:val="0036419F"/>
    <w:rsid w:val="00364B6A"/>
    <w:rsid w:val="00364C5F"/>
    <w:rsid w:val="00367043"/>
    <w:rsid w:val="00370CCB"/>
    <w:rsid w:val="0037174D"/>
    <w:rsid w:val="003722AE"/>
    <w:rsid w:val="003722CA"/>
    <w:rsid w:val="00372B37"/>
    <w:rsid w:val="00373DCE"/>
    <w:rsid w:val="00374521"/>
    <w:rsid w:val="0037459D"/>
    <w:rsid w:val="00374B29"/>
    <w:rsid w:val="0037552A"/>
    <w:rsid w:val="00375A8B"/>
    <w:rsid w:val="003766CA"/>
    <w:rsid w:val="00376EB4"/>
    <w:rsid w:val="00377148"/>
    <w:rsid w:val="00377371"/>
    <w:rsid w:val="0038265F"/>
    <w:rsid w:val="00382729"/>
    <w:rsid w:val="00382A7E"/>
    <w:rsid w:val="00382B09"/>
    <w:rsid w:val="003842E5"/>
    <w:rsid w:val="003855AC"/>
    <w:rsid w:val="00385909"/>
    <w:rsid w:val="00386E95"/>
    <w:rsid w:val="003875B0"/>
    <w:rsid w:val="00387E6B"/>
    <w:rsid w:val="003914F9"/>
    <w:rsid w:val="00391744"/>
    <w:rsid w:val="003918F6"/>
    <w:rsid w:val="003919A6"/>
    <w:rsid w:val="0039553D"/>
    <w:rsid w:val="00395F56"/>
    <w:rsid w:val="00396356"/>
    <w:rsid w:val="00396B4A"/>
    <w:rsid w:val="00397CE8"/>
    <w:rsid w:val="003A0C44"/>
    <w:rsid w:val="003A1C0B"/>
    <w:rsid w:val="003A246A"/>
    <w:rsid w:val="003A30AA"/>
    <w:rsid w:val="003A324C"/>
    <w:rsid w:val="003A33E4"/>
    <w:rsid w:val="003A3512"/>
    <w:rsid w:val="003A3B75"/>
    <w:rsid w:val="003A3C91"/>
    <w:rsid w:val="003A44DC"/>
    <w:rsid w:val="003A5C96"/>
    <w:rsid w:val="003A6030"/>
    <w:rsid w:val="003A67D4"/>
    <w:rsid w:val="003A69C0"/>
    <w:rsid w:val="003A6BBB"/>
    <w:rsid w:val="003A74A9"/>
    <w:rsid w:val="003B0C38"/>
    <w:rsid w:val="003B161E"/>
    <w:rsid w:val="003B1DE4"/>
    <w:rsid w:val="003B254A"/>
    <w:rsid w:val="003B2797"/>
    <w:rsid w:val="003B2A7E"/>
    <w:rsid w:val="003B5345"/>
    <w:rsid w:val="003B55AE"/>
    <w:rsid w:val="003B5EEB"/>
    <w:rsid w:val="003B7637"/>
    <w:rsid w:val="003C0D75"/>
    <w:rsid w:val="003C0FBB"/>
    <w:rsid w:val="003C19D3"/>
    <w:rsid w:val="003C1E2F"/>
    <w:rsid w:val="003C3C02"/>
    <w:rsid w:val="003C42EE"/>
    <w:rsid w:val="003C5A80"/>
    <w:rsid w:val="003C5FF5"/>
    <w:rsid w:val="003C628C"/>
    <w:rsid w:val="003C6E60"/>
    <w:rsid w:val="003C72DB"/>
    <w:rsid w:val="003C75B8"/>
    <w:rsid w:val="003C7CDC"/>
    <w:rsid w:val="003D0396"/>
    <w:rsid w:val="003D1C04"/>
    <w:rsid w:val="003D1D7E"/>
    <w:rsid w:val="003D2B4D"/>
    <w:rsid w:val="003D2B71"/>
    <w:rsid w:val="003D2CCE"/>
    <w:rsid w:val="003D36C5"/>
    <w:rsid w:val="003D3ADD"/>
    <w:rsid w:val="003D3FA7"/>
    <w:rsid w:val="003D4DDD"/>
    <w:rsid w:val="003D5733"/>
    <w:rsid w:val="003D5D56"/>
    <w:rsid w:val="003D6131"/>
    <w:rsid w:val="003D6630"/>
    <w:rsid w:val="003D7D05"/>
    <w:rsid w:val="003E09A0"/>
    <w:rsid w:val="003E1283"/>
    <w:rsid w:val="003E1C2C"/>
    <w:rsid w:val="003E2253"/>
    <w:rsid w:val="003E22C3"/>
    <w:rsid w:val="003E315C"/>
    <w:rsid w:val="003E4040"/>
    <w:rsid w:val="003E437C"/>
    <w:rsid w:val="003E44D4"/>
    <w:rsid w:val="003E5EA3"/>
    <w:rsid w:val="003E6A51"/>
    <w:rsid w:val="003E6D58"/>
    <w:rsid w:val="003E7FCF"/>
    <w:rsid w:val="003F0157"/>
    <w:rsid w:val="003F1383"/>
    <w:rsid w:val="003F174C"/>
    <w:rsid w:val="003F1DE7"/>
    <w:rsid w:val="003F2EAE"/>
    <w:rsid w:val="003F3036"/>
    <w:rsid w:val="003F38E6"/>
    <w:rsid w:val="003F471F"/>
    <w:rsid w:val="003F4F64"/>
    <w:rsid w:val="003F55E6"/>
    <w:rsid w:val="003F68E4"/>
    <w:rsid w:val="003F72CE"/>
    <w:rsid w:val="003F7E60"/>
    <w:rsid w:val="00400BA8"/>
    <w:rsid w:val="00400C7E"/>
    <w:rsid w:val="00400EDC"/>
    <w:rsid w:val="00401C9D"/>
    <w:rsid w:val="00402857"/>
    <w:rsid w:val="004028A6"/>
    <w:rsid w:val="004028DC"/>
    <w:rsid w:val="00402B93"/>
    <w:rsid w:val="004044BF"/>
    <w:rsid w:val="004051EF"/>
    <w:rsid w:val="0040538A"/>
    <w:rsid w:val="00406759"/>
    <w:rsid w:val="00406A55"/>
    <w:rsid w:val="004137AE"/>
    <w:rsid w:val="0041387D"/>
    <w:rsid w:val="00414418"/>
    <w:rsid w:val="00414E23"/>
    <w:rsid w:val="004150DF"/>
    <w:rsid w:val="00416983"/>
    <w:rsid w:val="004171E4"/>
    <w:rsid w:val="0041731E"/>
    <w:rsid w:val="0041779A"/>
    <w:rsid w:val="00417FA8"/>
    <w:rsid w:val="00422EEE"/>
    <w:rsid w:val="00424840"/>
    <w:rsid w:val="00426253"/>
    <w:rsid w:val="00426A2A"/>
    <w:rsid w:val="00427A37"/>
    <w:rsid w:val="0043010A"/>
    <w:rsid w:val="00430E2E"/>
    <w:rsid w:val="004314CD"/>
    <w:rsid w:val="004319CB"/>
    <w:rsid w:val="00431A05"/>
    <w:rsid w:val="00431F17"/>
    <w:rsid w:val="00432AD3"/>
    <w:rsid w:val="004334DA"/>
    <w:rsid w:val="00434C7B"/>
    <w:rsid w:val="00435339"/>
    <w:rsid w:val="004360AE"/>
    <w:rsid w:val="00436518"/>
    <w:rsid w:val="004369CD"/>
    <w:rsid w:val="00437055"/>
    <w:rsid w:val="00437424"/>
    <w:rsid w:val="00440537"/>
    <w:rsid w:val="0044086C"/>
    <w:rsid w:val="0044143E"/>
    <w:rsid w:val="00441716"/>
    <w:rsid w:val="00441DE7"/>
    <w:rsid w:val="0044301E"/>
    <w:rsid w:val="00443C98"/>
    <w:rsid w:val="004442D1"/>
    <w:rsid w:val="00444EC4"/>
    <w:rsid w:val="004467E2"/>
    <w:rsid w:val="004469D8"/>
    <w:rsid w:val="00447BEF"/>
    <w:rsid w:val="004504E0"/>
    <w:rsid w:val="0045083B"/>
    <w:rsid w:val="004511D3"/>
    <w:rsid w:val="00451554"/>
    <w:rsid w:val="00451956"/>
    <w:rsid w:val="00451D04"/>
    <w:rsid w:val="004525E1"/>
    <w:rsid w:val="00452A97"/>
    <w:rsid w:val="00454827"/>
    <w:rsid w:val="0045483B"/>
    <w:rsid w:val="004548FC"/>
    <w:rsid w:val="0045525B"/>
    <w:rsid w:val="0045595B"/>
    <w:rsid w:val="00455B23"/>
    <w:rsid w:val="00455FEC"/>
    <w:rsid w:val="00460AD1"/>
    <w:rsid w:val="004625CC"/>
    <w:rsid w:val="004640CB"/>
    <w:rsid w:val="00465517"/>
    <w:rsid w:val="00465C51"/>
    <w:rsid w:val="0046660C"/>
    <w:rsid w:val="00467765"/>
    <w:rsid w:val="0047049F"/>
    <w:rsid w:val="0047096F"/>
    <w:rsid w:val="0047267F"/>
    <w:rsid w:val="00472E64"/>
    <w:rsid w:val="00474017"/>
    <w:rsid w:val="00474712"/>
    <w:rsid w:val="00474BF6"/>
    <w:rsid w:val="00474C5F"/>
    <w:rsid w:val="00475486"/>
    <w:rsid w:val="00475656"/>
    <w:rsid w:val="004764DC"/>
    <w:rsid w:val="00476F09"/>
    <w:rsid w:val="00477033"/>
    <w:rsid w:val="00477C0E"/>
    <w:rsid w:val="00480802"/>
    <w:rsid w:val="00480CDE"/>
    <w:rsid w:val="00481011"/>
    <w:rsid w:val="00482081"/>
    <w:rsid w:val="0048231C"/>
    <w:rsid w:val="004825EF"/>
    <w:rsid w:val="00482623"/>
    <w:rsid w:val="00482FF5"/>
    <w:rsid w:val="00483717"/>
    <w:rsid w:val="00483842"/>
    <w:rsid w:val="00483C76"/>
    <w:rsid w:val="00484047"/>
    <w:rsid w:val="0048435E"/>
    <w:rsid w:val="00484734"/>
    <w:rsid w:val="00484D78"/>
    <w:rsid w:val="004853DF"/>
    <w:rsid w:val="0048572E"/>
    <w:rsid w:val="00485CA5"/>
    <w:rsid w:val="004867C3"/>
    <w:rsid w:val="00486B4D"/>
    <w:rsid w:val="00487955"/>
    <w:rsid w:val="0049011C"/>
    <w:rsid w:val="0049021B"/>
    <w:rsid w:val="004905B4"/>
    <w:rsid w:val="00490F8A"/>
    <w:rsid w:val="00491387"/>
    <w:rsid w:val="004926B1"/>
    <w:rsid w:val="00492873"/>
    <w:rsid w:val="00493CB7"/>
    <w:rsid w:val="00493FBF"/>
    <w:rsid w:val="004941F8"/>
    <w:rsid w:val="004957A5"/>
    <w:rsid w:val="004960CF"/>
    <w:rsid w:val="004961AF"/>
    <w:rsid w:val="00496751"/>
    <w:rsid w:val="00496A4E"/>
    <w:rsid w:val="00496C17"/>
    <w:rsid w:val="004A0AE8"/>
    <w:rsid w:val="004A0C84"/>
    <w:rsid w:val="004A142A"/>
    <w:rsid w:val="004A1E68"/>
    <w:rsid w:val="004A33B7"/>
    <w:rsid w:val="004A435C"/>
    <w:rsid w:val="004A4683"/>
    <w:rsid w:val="004A46C8"/>
    <w:rsid w:val="004A4D7C"/>
    <w:rsid w:val="004A54F6"/>
    <w:rsid w:val="004A5780"/>
    <w:rsid w:val="004A58C8"/>
    <w:rsid w:val="004A5BFE"/>
    <w:rsid w:val="004A6D75"/>
    <w:rsid w:val="004A7259"/>
    <w:rsid w:val="004A7791"/>
    <w:rsid w:val="004B041E"/>
    <w:rsid w:val="004B07F3"/>
    <w:rsid w:val="004B14A9"/>
    <w:rsid w:val="004B1860"/>
    <w:rsid w:val="004B1B96"/>
    <w:rsid w:val="004B26C6"/>
    <w:rsid w:val="004B3D49"/>
    <w:rsid w:val="004B52B7"/>
    <w:rsid w:val="004B592A"/>
    <w:rsid w:val="004B5BB5"/>
    <w:rsid w:val="004B5DA9"/>
    <w:rsid w:val="004B5E5F"/>
    <w:rsid w:val="004B6C57"/>
    <w:rsid w:val="004B70A7"/>
    <w:rsid w:val="004B7B10"/>
    <w:rsid w:val="004C1235"/>
    <w:rsid w:val="004C1463"/>
    <w:rsid w:val="004C243D"/>
    <w:rsid w:val="004C258C"/>
    <w:rsid w:val="004C32A4"/>
    <w:rsid w:val="004C35F1"/>
    <w:rsid w:val="004C3618"/>
    <w:rsid w:val="004C3C8B"/>
    <w:rsid w:val="004C3D3F"/>
    <w:rsid w:val="004C3F7F"/>
    <w:rsid w:val="004C5404"/>
    <w:rsid w:val="004C5E09"/>
    <w:rsid w:val="004C6170"/>
    <w:rsid w:val="004C69C2"/>
    <w:rsid w:val="004C6D0A"/>
    <w:rsid w:val="004C7AE4"/>
    <w:rsid w:val="004D109C"/>
    <w:rsid w:val="004D1648"/>
    <w:rsid w:val="004D1C45"/>
    <w:rsid w:val="004D2853"/>
    <w:rsid w:val="004D2AFC"/>
    <w:rsid w:val="004D39CB"/>
    <w:rsid w:val="004D4775"/>
    <w:rsid w:val="004D4BAA"/>
    <w:rsid w:val="004D5642"/>
    <w:rsid w:val="004D5D0B"/>
    <w:rsid w:val="004D5DA2"/>
    <w:rsid w:val="004D60FD"/>
    <w:rsid w:val="004D654B"/>
    <w:rsid w:val="004D71D8"/>
    <w:rsid w:val="004E0B72"/>
    <w:rsid w:val="004E0E74"/>
    <w:rsid w:val="004E1C4E"/>
    <w:rsid w:val="004E23AD"/>
    <w:rsid w:val="004E2720"/>
    <w:rsid w:val="004E2C6F"/>
    <w:rsid w:val="004E3092"/>
    <w:rsid w:val="004E344B"/>
    <w:rsid w:val="004E42B7"/>
    <w:rsid w:val="004E4443"/>
    <w:rsid w:val="004E51B0"/>
    <w:rsid w:val="004E56C6"/>
    <w:rsid w:val="004E57AD"/>
    <w:rsid w:val="004E5DE9"/>
    <w:rsid w:val="004E7100"/>
    <w:rsid w:val="004E712F"/>
    <w:rsid w:val="004F0D4E"/>
    <w:rsid w:val="004F3841"/>
    <w:rsid w:val="004F4908"/>
    <w:rsid w:val="004F4B97"/>
    <w:rsid w:val="004F6441"/>
    <w:rsid w:val="004F7183"/>
    <w:rsid w:val="004F76E9"/>
    <w:rsid w:val="005001AC"/>
    <w:rsid w:val="00500E9E"/>
    <w:rsid w:val="00501350"/>
    <w:rsid w:val="0050282D"/>
    <w:rsid w:val="005038F8"/>
    <w:rsid w:val="0050407D"/>
    <w:rsid w:val="0050478B"/>
    <w:rsid w:val="00505230"/>
    <w:rsid w:val="00506554"/>
    <w:rsid w:val="00507038"/>
    <w:rsid w:val="00507AD5"/>
    <w:rsid w:val="00507BA2"/>
    <w:rsid w:val="00510B77"/>
    <w:rsid w:val="005114BC"/>
    <w:rsid w:val="0051227B"/>
    <w:rsid w:val="00512367"/>
    <w:rsid w:val="00512414"/>
    <w:rsid w:val="0051260E"/>
    <w:rsid w:val="00513711"/>
    <w:rsid w:val="0051424D"/>
    <w:rsid w:val="00514F1B"/>
    <w:rsid w:val="0051531B"/>
    <w:rsid w:val="00515403"/>
    <w:rsid w:val="00521514"/>
    <w:rsid w:val="0052243D"/>
    <w:rsid w:val="005229BB"/>
    <w:rsid w:val="00524B3B"/>
    <w:rsid w:val="005255AA"/>
    <w:rsid w:val="0052582E"/>
    <w:rsid w:val="00525AD5"/>
    <w:rsid w:val="00526446"/>
    <w:rsid w:val="00526F85"/>
    <w:rsid w:val="0052713F"/>
    <w:rsid w:val="00527DDD"/>
    <w:rsid w:val="00530832"/>
    <w:rsid w:val="005319B0"/>
    <w:rsid w:val="00531F80"/>
    <w:rsid w:val="005322FD"/>
    <w:rsid w:val="00532C6F"/>
    <w:rsid w:val="005364EE"/>
    <w:rsid w:val="00536BFE"/>
    <w:rsid w:val="00536E78"/>
    <w:rsid w:val="00536ED3"/>
    <w:rsid w:val="0053732F"/>
    <w:rsid w:val="00537DCE"/>
    <w:rsid w:val="00540447"/>
    <w:rsid w:val="005412C4"/>
    <w:rsid w:val="0054241C"/>
    <w:rsid w:val="00542881"/>
    <w:rsid w:val="00542CEE"/>
    <w:rsid w:val="0054318C"/>
    <w:rsid w:val="00543323"/>
    <w:rsid w:val="00551273"/>
    <w:rsid w:val="00551E4E"/>
    <w:rsid w:val="005520A6"/>
    <w:rsid w:val="005529DC"/>
    <w:rsid w:val="00552A97"/>
    <w:rsid w:val="00552B90"/>
    <w:rsid w:val="0055373C"/>
    <w:rsid w:val="00553C93"/>
    <w:rsid w:val="00554323"/>
    <w:rsid w:val="005547FA"/>
    <w:rsid w:val="005548AC"/>
    <w:rsid w:val="00555337"/>
    <w:rsid w:val="00555B65"/>
    <w:rsid w:val="00555D4D"/>
    <w:rsid w:val="00556FD8"/>
    <w:rsid w:val="0055731C"/>
    <w:rsid w:val="00557AA0"/>
    <w:rsid w:val="00557E28"/>
    <w:rsid w:val="00557F75"/>
    <w:rsid w:val="00560C0E"/>
    <w:rsid w:val="00560F9F"/>
    <w:rsid w:val="0056150D"/>
    <w:rsid w:val="0056158A"/>
    <w:rsid w:val="005618E9"/>
    <w:rsid w:val="00561AD0"/>
    <w:rsid w:val="00561C7E"/>
    <w:rsid w:val="00562D9C"/>
    <w:rsid w:val="005638B6"/>
    <w:rsid w:val="005646F5"/>
    <w:rsid w:val="00564EA7"/>
    <w:rsid w:val="005655A1"/>
    <w:rsid w:val="005657B3"/>
    <w:rsid w:val="00565872"/>
    <w:rsid w:val="00565FA2"/>
    <w:rsid w:val="005661CD"/>
    <w:rsid w:val="00566819"/>
    <w:rsid w:val="00567747"/>
    <w:rsid w:val="00567C13"/>
    <w:rsid w:val="00570A85"/>
    <w:rsid w:val="00571153"/>
    <w:rsid w:val="00571C3C"/>
    <w:rsid w:val="005727BC"/>
    <w:rsid w:val="0057345B"/>
    <w:rsid w:val="005736F2"/>
    <w:rsid w:val="00573D9F"/>
    <w:rsid w:val="00575301"/>
    <w:rsid w:val="00575C5E"/>
    <w:rsid w:val="00576169"/>
    <w:rsid w:val="00577E23"/>
    <w:rsid w:val="005802CA"/>
    <w:rsid w:val="00581E3A"/>
    <w:rsid w:val="00582E1C"/>
    <w:rsid w:val="00583BE0"/>
    <w:rsid w:val="0058404D"/>
    <w:rsid w:val="00584E0D"/>
    <w:rsid w:val="005865B8"/>
    <w:rsid w:val="00586A79"/>
    <w:rsid w:val="00586EF7"/>
    <w:rsid w:val="0058729C"/>
    <w:rsid w:val="00590306"/>
    <w:rsid w:val="00590C10"/>
    <w:rsid w:val="0059181B"/>
    <w:rsid w:val="00592455"/>
    <w:rsid w:val="00592E84"/>
    <w:rsid w:val="005930A5"/>
    <w:rsid w:val="00594AB1"/>
    <w:rsid w:val="00594E2D"/>
    <w:rsid w:val="00594F09"/>
    <w:rsid w:val="005953B8"/>
    <w:rsid w:val="00595783"/>
    <w:rsid w:val="00597023"/>
    <w:rsid w:val="00597958"/>
    <w:rsid w:val="00597DCD"/>
    <w:rsid w:val="005A1034"/>
    <w:rsid w:val="005A2240"/>
    <w:rsid w:val="005A2A79"/>
    <w:rsid w:val="005A3017"/>
    <w:rsid w:val="005A338A"/>
    <w:rsid w:val="005A540F"/>
    <w:rsid w:val="005A5936"/>
    <w:rsid w:val="005A59C3"/>
    <w:rsid w:val="005A5ACB"/>
    <w:rsid w:val="005A5E2D"/>
    <w:rsid w:val="005A5E74"/>
    <w:rsid w:val="005A651F"/>
    <w:rsid w:val="005A7062"/>
    <w:rsid w:val="005A7C4E"/>
    <w:rsid w:val="005B0978"/>
    <w:rsid w:val="005B140A"/>
    <w:rsid w:val="005B1BC7"/>
    <w:rsid w:val="005B1CB3"/>
    <w:rsid w:val="005B267E"/>
    <w:rsid w:val="005B4FF3"/>
    <w:rsid w:val="005B51EA"/>
    <w:rsid w:val="005B5F3F"/>
    <w:rsid w:val="005B622D"/>
    <w:rsid w:val="005B6DA4"/>
    <w:rsid w:val="005B7173"/>
    <w:rsid w:val="005C0692"/>
    <w:rsid w:val="005C1C10"/>
    <w:rsid w:val="005C2532"/>
    <w:rsid w:val="005C29A2"/>
    <w:rsid w:val="005C32A7"/>
    <w:rsid w:val="005C3AE8"/>
    <w:rsid w:val="005C4026"/>
    <w:rsid w:val="005C4320"/>
    <w:rsid w:val="005C4CFA"/>
    <w:rsid w:val="005C50CD"/>
    <w:rsid w:val="005C522E"/>
    <w:rsid w:val="005C587F"/>
    <w:rsid w:val="005C6950"/>
    <w:rsid w:val="005C6982"/>
    <w:rsid w:val="005C6C5D"/>
    <w:rsid w:val="005C6EF0"/>
    <w:rsid w:val="005C7959"/>
    <w:rsid w:val="005C7A4A"/>
    <w:rsid w:val="005D0CB3"/>
    <w:rsid w:val="005D4683"/>
    <w:rsid w:val="005D4BF1"/>
    <w:rsid w:val="005D4E41"/>
    <w:rsid w:val="005D64A0"/>
    <w:rsid w:val="005D7975"/>
    <w:rsid w:val="005D7D09"/>
    <w:rsid w:val="005E1DC3"/>
    <w:rsid w:val="005E2213"/>
    <w:rsid w:val="005E39AD"/>
    <w:rsid w:val="005E4D4B"/>
    <w:rsid w:val="005E4F26"/>
    <w:rsid w:val="005E6141"/>
    <w:rsid w:val="005E7E04"/>
    <w:rsid w:val="005E7E6D"/>
    <w:rsid w:val="005F009C"/>
    <w:rsid w:val="005F0857"/>
    <w:rsid w:val="005F0A1D"/>
    <w:rsid w:val="005F0DC1"/>
    <w:rsid w:val="005F0DD6"/>
    <w:rsid w:val="005F2B32"/>
    <w:rsid w:val="005F2D2D"/>
    <w:rsid w:val="005F4A2D"/>
    <w:rsid w:val="005F4B27"/>
    <w:rsid w:val="005F52A8"/>
    <w:rsid w:val="005F5748"/>
    <w:rsid w:val="005F645B"/>
    <w:rsid w:val="005F6F32"/>
    <w:rsid w:val="005F7485"/>
    <w:rsid w:val="005F7933"/>
    <w:rsid w:val="005F7A84"/>
    <w:rsid w:val="00600939"/>
    <w:rsid w:val="0060111D"/>
    <w:rsid w:val="00601370"/>
    <w:rsid w:val="006016AC"/>
    <w:rsid w:val="00601863"/>
    <w:rsid w:val="006027AC"/>
    <w:rsid w:val="00602843"/>
    <w:rsid w:val="006046E1"/>
    <w:rsid w:val="0060623C"/>
    <w:rsid w:val="00607046"/>
    <w:rsid w:val="00607DD5"/>
    <w:rsid w:val="00610936"/>
    <w:rsid w:val="00611142"/>
    <w:rsid w:val="0061223B"/>
    <w:rsid w:val="006128B3"/>
    <w:rsid w:val="00612E54"/>
    <w:rsid w:val="00612E9D"/>
    <w:rsid w:val="0061487E"/>
    <w:rsid w:val="00614A7D"/>
    <w:rsid w:val="00615477"/>
    <w:rsid w:val="006154FF"/>
    <w:rsid w:val="00615F44"/>
    <w:rsid w:val="0061658D"/>
    <w:rsid w:val="00616B95"/>
    <w:rsid w:val="00616C2F"/>
    <w:rsid w:val="00617531"/>
    <w:rsid w:val="00617C5C"/>
    <w:rsid w:val="00620884"/>
    <w:rsid w:val="00620E08"/>
    <w:rsid w:val="00621141"/>
    <w:rsid w:val="0062114E"/>
    <w:rsid w:val="00621AAA"/>
    <w:rsid w:val="00621DFE"/>
    <w:rsid w:val="006227B6"/>
    <w:rsid w:val="006228DC"/>
    <w:rsid w:val="00622D15"/>
    <w:rsid w:val="00622DA6"/>
    <w:rsid w:val="0062317D"/>
    <w:rsid w:val="00624856"/>
    <w:rsid w:val="006251E7"/>
    <w:rsid w:val="00625A50"/>
    <w:rsid w:val="00625D73"/>
    <w:rsid w:val="00626DC5"/>
    <w:rsid w:val="00626F83"/>
    <w:rsid w:val="0062764C"/>
    <w:rsid w:val="00627CD1"/>
    <w:rsid w:val="006307B4"/>
    <w:rsid w:val="00630902"/>
    <w:rsid w:val="00630E61"/>
    <w:rsid w:val="00630F28"/>
    <w:rsid w:val="00632437"/>
    <w:rsid w:val="006326BC"/>
    <w:rsid w:val="00634426"/>
    <w:rsid w:val="006351F4"/>
    <w:rsid w:val="006357A2"/>
    <w:rsid w:val="00637E0F"/>
    <w:rsid w:val="006404D4"/>
    <w:rsid w:val="00640F80"/>
    <w:rsid w:val="006414E9"/>
    <w:rsid w:val="006416C9"/>
    <w:rsid w:val="00641B68"/>
    <w:rsid w:val="00642EE7"/>
    <w:rsid w:val="00643590"/>
    <w:rsid w:val="006448F9"/>
    <w:rsid w:val="00644A9D"/>
    <w:rsid w:val="00645070"/>
    <w:rsid w:val="00645528"/>
    <w:rsid w:val="00645FFF"/>
    <w:rsid w:val="006467A3"/>
    <w:rsid w:val="006469D6"/>
    <w:rsid w:val="006505E3"/>
    <w:rsid w:val="006522FA"/>
    <w:rsid w:val="00652B31"/>
    <w:rsid w:val="00652F88"/>
    <w:rsid w:val="00655183"/>
    <w:rsid w:val="00655283"/>
    <w:rsid w:val="006553DD"/>
    <w:rsid w:val="00655760"/>
    <w:rsid w:val="00655C23"/>
    <w:rsid w:val="00656048"/>
    <w:rsid w:val="006574EF"/>
    <w:rsid w:val="00660E0B"/>
    <w:rsid w:val="00660F59"/>
    <w:rsid w:val="00661280"/>
    <w:rsid w:val="0066235C"/>
    <w:rsid w:val="00665FDD"/>
    <w:rsid w:val="00666929"/>
    <w:rsid w:val="00666A32"/>
    <w:rsid w:val="00666B08"/>
    <w:rsid w:val="00666D1B"/>
    <w:rsid w:val="00666F46"/>
    <w:rsid w:val="006672C1"/>
    <w:rsid w:val="00667A4E"/>
    <w:rsid w:val="00667C0B"/>
    <w:rsid w:val="006701C6"/>
    <w:rsid w:val="0067155F"/>
    <w:rsid w:val="00673468"/>
    <w:rsid w:val="00675E4C"/>
    <w:rsid w:val="00677783"/>
    <w:rsid w:val="00681788"/>
    <w:rsid w:val="00681B1D"/>
    <w:rsid w:val="0068232A"/>
    <w:rsid w:val="006828C1"/>
    <w:rsid w:val="00682BA7"/>
    <w:rsid w:val="00683069"/>
    <w:rsid w:val="00684A82"/>
    <w:rsid w:val="00685089"/>
    <w:rsid w:val="00687294"/>
    <w:rsid w:val="0068744B"/>
    <w:rsid w:val="00687906"/>
    <w:rsid w:val="00687D89"/>
    <w:rsid w:val="00690B8C"/>
    <w:rsid w:val="006910CF"/>
    <w:rsid w:val="0069129C"/>
    <w:rsid w:val="00691AF8"/>
    <w:rsid w:val="00691F0D"/>
    <w:rsid w:val="00692FE3"/>
    <w:rsid w:val="006933FB"/>
    <w:rsid w:val="006936AD"/>
    <w:rsid w:val="00694DBA"/>
    <w:rsid w:val="00695D9F"/>
    <w:rsid w:val="00695E6B"/>
    <w:rsid w:val="00696BA0"/>
    <w:rsid w:val="00697881"/>
    <w:rsid w:val="006A0E9B"/>
    <w:rsid w:val="006A1691"/>
    <w:rsid w:val="006A1E25"/>
    <w:rsid w:val="006A28FB"/>
    <w:rsid w:val="006A34B6"/>
    <w:rsid w:val="006A3F97"/>
    <w:rsid w:val="006A51DF"/>
    <w:rsid w:val="006A5490"/>
    <w:rsid w:val="006A6313"/>
    <w:rsid w:val="006A68C1"/>
    <w:rsid w:val="006A6CD8"/>
    <w:rsid w:val="006A6D90"/>
    <w:rsid w:val="006A7CBB"/>
    <w:rsid w:val="006B0B7A"/>
    <w:rsid w:val="006B264E"/>
    <w:rsid w:val="006B2E77"/>
    <w:rsid w:val="006B36D7"/>
    <w:rsid w:val="006B7596"/>
    <w:rsid w:val="006B7AD6"/>
    <w:rsid w:val="006C09CB"/>
    <w:rsid w:val="006C1302"/>
    <w:rsid w:val="006C1D01"/>
    <w:rsid w:val="006C226E"/>
    <w:rsid w:val="006C4203"/>
    <w:rsid w:val="006C5AFB"/>
    <w:rsid w:val="006C6117"/>
    <w:rsid w:val="006D0139"/>
    <w:rsid w:val="006D04B1"/>
    <w:rsid w:val="006D124C"/>
    <w:rsid w:val="006D2CF9"/>
    <w:rsid w:val="006D4191"/>
    <w:rsid w:val="006D45CA"/>
    <w:rsid w:val="006D516F"/>
    <w:rsid w:val="006D5AD8"/>
    <w:rsid w:val="006D6FCE"/>
    <w:rsid w:val="006D7B2B"/>
    <w:rsid w:val="006D7DCF"/>
    <w:rsid w:val="006E0193"/>
    <w:rsid w:val="006E0A89"/>
    <w:rsid w:val="006E0EF4"/>
    <w:rsid w:val="006E12EB"/>
    <w:rsid w:val="006E1B1E"/>
    <w:rsid w:val="006E1DB7"/>
    <w:rsid w:val="006E1F64"/>
    <w:rsid w:val="006E216E"/>
    <w:rsid w:val="006E21D8"/>
    <w:rsid w:val="006E24AC"/>
    <w:rsid w:val="006E28A4"/>
    <w:rsid w:val="006E35F1"/>
    <w:rsid w:val="006E37AB"/>
    <w:rsid w:val="006E5518"/>
    <w:rsid w:val="006E570D"/>
    <w:rsid w:val="006E5C50"/>
    <w:rsid w:val="006E5EFE"/>
    <w:rsid w:val="006E6571"/>
    <w:rsid w:val="006E6B6F"/>
    <w:rsid w:val="006E7138"/>
    <w:rsid w:val="006E73CE"/>
    <w:rsid w:val="006E7F37"/>
    <w:rsid w:val="006F0AFB"/>
    <w:rsid w:val="006F101B"/>
    <w:rsid w:val="006F1C2C"/>
    <w:rsid w:val="006F2493"/>
    <w:rsid w:val="006F2808"/>
    <w:rsid w:val="006F32EE"/>
    <w:rsid w:val="006F36CF"/>
    <w:rsid w:val="006F4397"/>
    <w:rsid w:val="006F45C9"/>
    <w:rsid w:val="006F4D34"/>
    <w:rsid w:val="006F5404"/>
    <w:rsid w:val="006F6483"/>
    <w:rsid w:val="006F66E7"/>
    <w:rsid w:val="006F7380"/>
    <w:rsid w:val="006F7AB1"/>
    <w:rsid w:val="006F7CA8"/>
    <w:rsid w:val="00701847"/>
    <w:rsid w:val="00701D27"/>
    <w:rsid w:val="007025F9"/>
    <w:rsid w:val="007035CD"/>
    <w:rsid w:val="00706B52"/>
    <w:rsid w:val="00706BDB"/>
    <w:rsid w:val="00707E39"/>
    <w:rsid w:val="00710377"/>
    <w:rsid w:val="00710399"/>
    <w:rsid w:val="0071044C"/>
    <w:rsid w:val="0071130E"/>
    <w:rsid w:val="00711810"/>
    <w:rsid w:val="00711C4A"/>
    <w:rsid w:val="00711E9D"/>
    <w:rsid w:val="007131BD"/>
    <w:rsid w:val="0071382D"/>
    <w:rsid w:val="00713F3F"/>
    <w:rsid w:val="007169C5"/>
    <w:rsid w:val="00716D7F"/>
    <w:rsid w:val="00716E15"/>
    <w:rsid w:val="00720560"/>
    <w:rsid w:val="00720A4A"/>
    <w:rsid w:val="00720EA7"/>
    <w:rsid w:val="00720EAB"/>
    <w:rsid w:val="00721FA2"/>
    <w:rsid w:val="00722951"/>
    <w:rsid w:val="00722A04"/>
    <w:rsid w:val="00722EC2"/>
    <w:rsid w:val="00723546"/>
    <w:rsid w:val="00724917"/>
    <w:rsid w:val="00724969"/>
    <w:rsid w:val="00724C97"/>
    <w:rsid w:val="007251DF"/>
    <w:rsid w:val="007260D1"/>
    <w:rsid w:val="0072678F"/>
    <w:rsid w:val="00730F1C"/>
    <w:rsid w:val="007325DB"/>
    <w:rsid w:val="007327C5"/>
    <w:rsid w:val="007337B5"/>
    <w:rsid w:val="00733B01"/>
    <w:rsid w:val="00733E08"/>
    <w:rsid w:val="00736D8C"/>
    <w:rsid w:val="00736E3D"/>
    <w:rsid w:val="00741509"/>
    <w:rsid w:val="007417B2"/>
    <w:rsid w:val="007420C9"/>
    <w:rsid w:val="007424B9"/>
    <w:rsid w:val="00742FCF"/>
    <w:rsid w:val="00744DB5"/>
    <w:rsid w:val="007454C0"/>
    <w:rsid w:val="007455CE"/>
    <w:rsid w:val="007458C8"/>
    <w:rsid w:val="0074594D"/>
    <w:rsid w:val="00746C71"/>
    <w:rsid w:val="00746D32"/>
    <w:rsid w:val="007477C6"/>
    <w:rsid w:val="007507BD"/>
    <w:rsid w:val="00751365"/>
    <w:rsid w:val="00751B08"/>
    <w:rsid w:val="00752284"/>
    <w:rsid w:val="0075513C"/>
    <w:rsid w:val="007551F1"/>
    <w:rsid w:val="007553DF"/>
    <w:rsid w:val="00756158"/>
    <w:rsid w:val="00756513"/>
    <w:rsid w:val="00757A11"/>
    <w:rsid w:val="00757AA1"/>
    <w:rsid w:val="00757BBF"/>
    <w:rsid w:val="007604A9"/>
    <w:rsid w:val="00760742"/>
    <w:rsid w:val="00760D48"/>
    <w:rsid w:val="00760F1F"/>
    <w:rsid w:val="0076214F"/>
    <w:rsid w:val="007628A0"/>
    <w:rsid w:val="00762A32"/>
    <w:rsid w:val="00762FB2"/>
    <w:rsid w:val="00763F16"/>
    <w:rsid w:val="00765396"/>
    <w:rsid w:val="0076540A"/>
    <w:rsid w:val="00765B9E"/>
    <w:rsid w:val="007668F8"/>
    <w:rsid w:val="00767517"/>
    <w:rsid w:val="00767519"/>
    <w:rsid w:val="00770321"/>
    <w:rsid w:val="007704AF"/>
    <w:rsid w:val="00770AF8"/>
    <w:rsid w:val="00770EE6"/>
    <w:rsid w:val="00771F07"/>
    <w:rsid w:val="00773911"/>
    <w:rsid w:val="00774337"/>
    <w:rsid w:val="0077481F"/>
    <w:rsid w:val="007750A2"/>
    <w:rsid w:val="00775A2B"/>
    <w:rsid w:val="00775A9A"/>
    <w:rsid w:val="0077717E"/>
    <w:rsid w:val="00777584"/>
    <w:rsid w:val="00777F5C"/>
    <w:rsid w:val="0078006F"/>
    <w:rsid w:val="0078093A"/>
    <w:rsid w:val="00780946"/>
    <w:rsid w:val="0078273D"/>
    <w:rsid w:val="00782E1C"/>
    <w:rsid w:val="00783D5C"/>
    <w:rsid w:val="00784956"/>
    <w:rsid w:val="007852FD"/>
    <w:rsid w:val="00785508"/>
    <w:rsid w:val="00785A24"/>
    <w:rsid w:val="00787029"/>
    <w:rsid w:val="00790140"/>
    <w:rsid w:val="00790B44"/>
    <w:rsid w:val="00790B91"/>
    <w:rsid w:val="00790DEC"/>
    <w:rsid w:val="00790E2E"/>
    <w:rsid w:val="007916B6"/>
    <w:rsid w:val="00793CF3"/>
    <w:rsid w:val="00793E5C"/>
    <w:rsid w:val="00795213"/>
    <w:rsid w:val="00796580"/>
    <w:rsid w:val="00796FD5"/>
    <w:rsid w:val="0079711D"/>
    <w:rsid w:val="007A0326"/>
    <w:rsid w:val="007A0FDE"/>
    <w:rsid w:val="007A1C1B"/>
    <w:rsid w:val="007A1D96"/>
    <w:rsid w:val="007A2FC4"/>
    <w:rsid w:val="007A3641"/>
    <w:rsid w:val="007A4F4D"/>
    <w:rsid w:val="007A50DE"/>
    <w:rsid w:val="007A61EA"/>
    <w:rsid w:val="007B146C"/>
    <w:rsid w:val="007B1C79"/>
    <w:rsid w:val="007B2073"/>
    <w:rsid w:val="007B22A2"/>
    <w:rsid w:val="007B304A"/>
    <w:rsid w:val="007B3661"/>
    <w:rsid w:val="007B3A1F"/>
    <w:rsid w:val="007B57D8"/>
    <w:rsid w:val="007B58B3"/>
    <w:rsid w:val="007B6471"/>
    <w:rsid w:val="007B6C6B"/>
    <w:rsid w:val="007C0A2F"/>
    <w:rsid w:val="007C15AB"/>
    <w:rsid w:val="007C17B6"/>
    <w:rsid w:val="007C1F66"/>
    <w:rsid w:val="007C45F1"/>
    <w:rsid w:val="007C4890"/>
    <w:rsid w:val="007C4CCE"/>
    <w:rsid w:val="007C530F"/>
    <w:rsid w:val="007C5DDD"/>
    <w:rsid w:val="007C607F"/>
    <w:rsid w:val="007C6333"/>
    <w:rsid w:val="007C650D"/>
    <w:rsid w:val="007C6BFC"/>
    <w:rsid w:val="007C7220"/>
    <w:rsid w:val="007C7A8D"/>
    <w:rsid w:val="007C7DEA"/>
    <w:rsid w:val="007D0F29"/>
    <w:rsid w:val="007D18DD"/>
    <w:rsid w:val="007D2238"/>
    <w:rsid w:val="007D27DE"/>
    <w:rsid w:val="007D4159"/>
    <w:rsid w:val="007D41AD"/>
    <w:rsid w:val="007D4426"/>
    <w:rsid w:val="007D4D56"/>
    <w:rsid w:val="007D5919"/>
    <w:rsid w:val="007D6AD2"/>
    <w:rsid w:val="007D732E"/>
    <w:rsid w:val="007D7F9D"/>
    <w:rsid w:val="007E08E2"/>
    <w:rsid w:val="007E1CC9"/>
    <w:rsid w:val="007E1ED8"/>
    <w:rsid w:val="007E1F7F"/>
    <w:rsid w:val="007E2D2C"/>
    <w:rsid w:val="007E3909"/>
    <w:rsid w:val="007E3EC8"/>
    <w:rsid w:val="007E4709"/>
    <w:rsid w:val="007E4914"/>
    <w:rsid w:val="007E4DE3"/>
    <w:rsid w:val="007E5884"/>
    <w:rsid w:val="007E5FB3"/>
    <w:rsid w:val="007E6F5E"/>
    <w:rsid w:val="007E739C"/>
    <w:rsid w:val="007F086E"/>
    <w:rsid w:val="007F0A37"/>
    <w:rsid w:val="007F10B4"/>
    <w:rsid w:val="007F1537"/>
    <w:rsid w:val="007F1637"/>
    <w:rsid w:val="007F19AF"/>
    <w:rsid w:val="007F281D"/>
    <w:rsid w:val="007F4355"/>
    <w:rsid w:val="007F4916"/>
    <w:rsid w:val="007F4933"/>
    <w:rsid w:val="007F4AF9"/>
    <w:rsid w:val="007F576B"/>
    <w:rsid w:val="007F7098"/>
    <w:rsid w:val="007F7339"/>
    <w:rsid w:val="007F7764"/>
    <w:rsid w:val="007F7CE8"/>
    <w:rsid w:val="008014AB"/>
    <w:rsid w:val="00802121"/>
    <w:rsid w:val="008022CB"/>
    <w:rsid w:val="0080279F"/>
    <w:rsid w:val="00803F25"/>
    <w:rsid w:val="00804B81"/>
    <w:rsid w:val="008054FB"/>
    <w:rsid w:val="00805A34"/>
    <w:rsid w:val="008060AC"/>
    <w:rsid w:val="008064F1"/>
    <w:rsid w:val="008077B9"/>
    <w:rsid w:val="00811392"/>
    <w:rsid w:val="008124BF"/>
    <w:rsid w:val="0081335C"/>
    <w:rsid w:val="00813699"/>
    <w:rsid w:val="008156AE"/>
    <w:rsid w:val="00815DB7"/>
    <w:rsid w:val="00816838"/>
    <w:rsid w:val="00817D24"/>
    <w:rsid w:val="00817DD3"/>
    <w:rsid w:val="0082009D"/>
    <w:rsid w:val="008205CB"/>
    <w:rsid w:val="008211BC"/>
    <w:rsid w:val="008217F0"/>
    <w:rsid w:val="00821E67"/>
    <w:rsid w:val="00822150"/>
    <w:rsid w:val="008235D5"/>
    <w:rsid w:val="00824A10"/>
    <w:rsid w:val="00824FAF"/>
    <w:rsid w:val="008255E5"/>
    <w:rsid w:val="008256C3"/>
    <w:rsid w:val="008274ED"/>
    <w:rsid w:val="008318F3"/>
    <w:rsid w:val="008326A9"/>
    <w:rsid w:val="00832C0D"/>
    <w:rsid w:val="008343BD"/>
    <w:rsid w:val="00834495"/>
    <w:rsid w:val="00834744"/>
    <w:rsid w:val="00834D12"/>
    <w:rsid w:val="00834E5F"/>
    <w:rsid w:val="00835664"/>
    <w:rsid w:val="0083698B"/>
    <w:rsid w:val="00836D28"/>
    <w:rsid w:val="00836E5A"/>
    <w:rsid w:val="008370AC"/>
    <w:rsid w:val="00837B55"/>
    <w:rsid w:val="00841C48"/>
    <w:rsid w:val="00842C92"/>
    <w:rsid w:val="008434B8"/>
    <w:rsid w:val="008437F8"/>
    <w:rsid w:val="00845604"/>
    <w:rsid w:val="008459C5"/>
    <w:rsid w:val="0084686C"/>
    <w:rsid w:val="00847458"/>
    <w:rsid w:val="008475E3"/>
    <w:rsid w:val="00850361"/>
    <w:rsid w:val="00850AA0"/>
    <w:rsid w:val="00851166"/>
    <w:rsid w:val="0085157F"/>
    <w:rsid w:val="0085180C"/>
    <w:rsid w:val="00851E11"/>
    <w:rsid w:val="00852568"/>
    <w:rsid w:val="00852600"/>
    <w:rsid w:val="008529F5"/>
    <w:rsid w:val="0085349C"/>
    <w:rsid w:val="00853DDC"/>
    <w:rsid w:val="00855464"/>
    <w:rsid w:val="00855A95"/>
    <w:rsid w:val="008563C1"/>
    <w:rsid w:val="00857D97"/>
    <w:rsid w:val="0086071A"/>
    <w:rsid w:val="00860826"/>
    <w:rsid w:val="008618A5"/>
    <w:rsid w:val="00862998"/>
    <w:rsid w:val="00862D50"/>
    <w:rsid w:val="00863312"/>
    <w:rsid w:val="0086341C"/>
    <w:rsid w:val="0086383A"/>
    <w:rsid w:val="00864015"/>
    <w:rsid w:val="00865474"/>
    <w:rsid w:val="00865488"/>
    <w:rsid w:val="00867235"/>
    <w:rsid w:val="008703CA"/>
    <w:rsid w:val="00870896"/>
    <w:rsid w:val="008715E5"/>
    <w:rsid w:val="00872938"/>
    <w:rsid w:val="00872AAD"/>
    <w:rsid w:val="00872EA4"/>
    <w:rsid w:val="008735C5"/>
    <w:rsid w:val="00873BA2"/>
    <w:rsid w:val="00873E39"/>
    <w:rsid w:val="00874D63"/>
    <w:rsid w:val="00875761"/>
    <w:rsid w:val="00876BFE"/>
    <w:rsid w:val="0087760B"/>
    <w:rsid w:val="00877AA9"/>
    <w:rsid w:val="00880089"/>
    <w:rsid w:val="00881440"/>
    <w:rsid w:val="00881CD7"/>
    <w:rsid w:val="00883069"/>
    <w:rsid w:val="00883528"/>
    <w:rsid w:val="008838FB"/>
    <w:rsid w:val="00884D34"/>
    <w:rsid w:val="00884F5C"/>
    <w:rsid w:val="00884F97"/>
    <w:rsid w:val="00884FC6"/>
    <w:rsid w:val="008850C9"/>
    <w:rsid w:val="0088514B"/>
    <w:rsid w:val="00885EB7"/>
    <w:rsid w:val="00886377"/>
    <w:rsid w:val="00886D8F"/>
    <w:rsid w:val="00890D2D"/>
    <w:rsid w:val="00890F62"/>
    <w:rsid w:val="00890F76"/>
    <w:rsid w:val="00891557"/>
    <w:rsid w:val="00892E87"/>
    <w:rsid w:val="008945BB"/>
    <w:rsid w:val="00896903"/>
    <w:rsid w:val="008975CE"/>
    <w:rsid w:val="008976BE"/>
    <w:rsid w:val="00897D04"/>
    <w:rsid w:val="008A0928"/>
    <w:rsid w:val="008A0BB6"/>
    <w:rsid w:val="008A109E"/>
    <w:rsid w:val="008A247B"/>
    <w:rsid w:val="008A24FF"/>
    <w:rsid w:val="008A2663"/>
    <w:rsid w:val="008A2BA3"/>
    <w:rsid w:val="008A3053"/>
    <w:rsid w:val="008A33ED"/>
    <w:rsid w:val="008A34C1"/>
    <w:rsid w:val="008A3657"/>
    <w:rsid w:val="008A3A86"/>
    <w:rsid w:val="008A3C09"/>
    <w:rsid w:val="008A4A27"/>
    <w:rsid w:val="008A4E3F"/>
    <w:rsid w:val="008A523E"/>
    <w:rsid w:val="008A5807"/>
    <w:rsid w:val="008A5A3D"/>
    <w:rsid w:val="008A68C5"/>
    <w:rsid w:val="008A701A"/>
    <w:rsid w:val="008A70A1"/>
    <w:rsid w:val="008B2C3D"/>
    <w:rsid w:val="008B2C52"/>
    <w:rsid w:val="008B2C96"/>
    <w:rsid w:val="008B2F8C"/>
    <w:rsid w:val="008B3059"/>
    <w:rsid w:val="008B3BE8"/>
    <w:rsid w:val="008B3CC5"/>
    <w:rsid w:val="008B3E45"/>
    <w:rsid w:val="008B3F1A"/>
    <w:rsid w:val="008B55A2"/>
    <w:rsid w:val="008B5B98"/>
    <w:rsid w:val="008B5D5F"/>
    <w:rsid w:val="008B5DB8"/>
    <w:rsid w:val="008B5EB8"/>
    <w:rsid w:val="008B64A9"/>
    <w:rsid w:val="008B6FD4"/>
    <w:rsid w:val="008C0013"/>
    <w:rsid w:val="008C0D26"/>
    <w:rsid w:val="008C1030"/>
    <w:rsid w:val="008C1374"/>
    <w:rsid w:val="008C17C5"/>
    <w:rsid w:val="008C34BB"/>
    <w:rsid w:val="008C393A"/>
    <w:rsid w:val="008C407C"/>
    <w:rsid w:val="008C4539"/>
    <w:rsid w:val="008C55E3"/>
    <w:rsid w:val="008C5A99"/>
    <w:rsid w:val="008C5AED"/>
    <w:rsid w:val="008C5B34"/>
    <w:rsid w:val="008C65BC"/>
    <w:rsid w:val="008C6ACF"/>
    <w:rsid w:val="008C7555"/>
    <w:rsid w:val="008D2104"/>
    <w:rsid w:val="008D2CC1"/>
    <w:rsid w:val="008D2E97"/>
    <w:rsid w:val="008D306F"/>
    <w:rsid w:val="008D3D1D"/>
    <w:rsid w:val="008D3D3E"/>
    <w:rsid w:val="008D4630"/>
    <w:rsid w:val="008D4CFD"/>
    <w:rsid w:val="008D52DE"/>
    <w:rsid w:val="008D6378"/>
    <w:rsid w:val="008D6A32"/>
    <w:rsid w:val="008D7559"/>
    <w:rsid w:val="008D7674"/>
    <w:rsid w:val="008D7B28"/>
    <w:rsid w:val="008D7F53"/>
    <w:rsid w:val="008E00B0"/>
    <w:rsid w:val="008E0532"/>
    <w:rsid w:val="008E2E37"/>
    <w:rsid w:val="008E2FBF"/>
    <w:rsid w:val="008E3506"/>
    <w:rsid w:val="008E3E8A"/>
    <w:rsid w:val="008E4014"/>
    <w:rsid w:val="008E4401"/>
    <w:rsid w:val="008E463A"/>
    <w:rsid w:val="008E694A"/>
    <w:rsid w:val="008E6DAB"/>
    <w:rsid w:val="008F0EA4"/>
    <w:rsid w:val="008F1577"/>
    <w:rsid w:val="008F27A5"/>
    <w:rsid w:val="008F32E6"/>
    <w:rsid w:val="008F33C1"/>
    <w:rsid w:val="008F4421"/>
    <w:rsid w:val="008F4DD1"/>
    <w:rsid w:val="008F51B2"/>
    <w:rsid w:val="008F5320"/>
    <w:rsid w:val="008F68B3"/>
    <w:rsid w:val="008F7598"/>
    <w:rsid w:val="008F75D2"/>
    <w:rsid w:val="00900582"/>
    <w:rsid w:val="00900701"/>
    <w:rsid w:val="009012B3"/>
    <w:rsid w:val="00901DEE"/>
    <w:rsid w:val="0090369D"/>
    <w:rsid w:val="00903806"/>
    <w:rsid w:val="00903C73"/>
    <w:rsid w:val="00904138"/>
    <w:rsid w:val="00906B9C"/>
    <w:rsid w:val="00907BF8"/>
    <w:rsid w:val="00907DB0"/>
    <w:rsid w:val="0091090B"/>
    <w:rsid w:val="00910D6D"/>
    <w:rsid w:val="0091297C"/>
    <w:rsid w:val="00912E70"/>
    <w:rsid w:val="00913A69"/>
    <w:rsid w:val="00914E60"/>
    <w:rsid w:val="0091537B"/>
    <w:rsid w:val="009153F2"/>
    <w:rsid w:val="00916443"/>
    <w:rsid w:val="00916FF3"/>
    <w:rsid w:val="00920579"/>
    <w:rsid w:val="00920E69"/>
    <w:rsid w:val="00921B15"/>
    <w:rsid w:val="00922939"/>
    <w:rsid w:val="00922CEF"/>
    <w:rsid w:val="0092321E"/>
    <w:rsid w:val="00923718"/>
    <w:rsid w:val="00924409"/>
    <w:rsid w:val="00924548"/>
    <w:rsid w:val="00925117"/>
    <w:rsid w:val="00925503"/>
    <w:rsid w:val="00925C61"/>
    <w:rsid w:val="0092626D"/>
    <w:rsid w:val="009266E0"/>
    <w:rsid w:val="00926CF4"/>
    <w:rsid w:val="009275C6"/>
    <w:rsid w:val="0093069B"/>
    <w:rsid w:val="0093072E"/>
    <w:rsid w:val="00930B95"/>
    <w:rsid w:val="00930F47"/>
    <w:rsid w:val="0093168B"/>
    <w:rsid w:val="00931C85"/>
    <w:rsid w:val="0093264D"/>
    <w:rsid w:val="0093390F"/>
    <w:rsid w:val="00933DE3"/>
    <w:rsid w:val="009344CD"/>
    <w:rsid w:val="00934F4D"/>
    <w:rsid w:val="009354C8"/>
    <w:rsid w:val="00936C54"/>
    <w:rsid w:val="0093773B"/>
    <w:rsid w:val="00937E07"/>
    <w:rsid w:val="0094030B"/>
    <w:rsid w:val="00940DBF"/>
    <w:rsid w:val="00941213"/>
    <w:rsid w:val="00941C47"/>
    <w:rsid w:val="00942293"/>
    <w:rsid w:val="00942520"/>
    <w:rsid w:val="00943ABB"/>
    <w:rsid w:val="009446EF"/>
    <w:rsid w:val="009448E6"/>
    <w:rsid w:val="009454F1"/>
    <w:rsid w:val="00945D33"/>
    <w:rsid w:val="00950D17"/>
    <w:rsid w:val="00951363"/>
    <w:rsid w:val="00952A40"/>
    <w:rsid w:val="00952C52"/>
    <w:rsid w:val="00953383"/>
    <w:rsid w:val="009533D7"/>
    <w:rsid w:val="0095438C"/>
    <w:rsid w:val="00956287"/>
    <w:rsid w:val="009610FE"/>
    <w:rsid w:val="00961B0C"/>
    <w:rsid w:val="00961E24"/>
    <w:rsid w:val="00962A79"/>
    <w:rsid w:val="00964480"/>
    <w:rsid w:val="0096454A"/>
    <w:rsid w:val="00964E16"/>
    <w:rsid w:val="00965023"/>
    <w:rsid w:val="0096507C"/>
    <w:rsid w:val="009651EF"/>
    <w:rsid w:val="00966901"/>
    <w:rsid w:val="009707DC"/>
    <w:rsid w:val="009711BD"/>
    <w:rsid w:val="00971880"/>
    <w:rsid w:val="009729C6"/>
    <w:rsid w:val="00973619"/>
    <w:rsid w:val="00973F14"/>
    <w:rsid w:val="009741B3"/>
    <w:rsid w:val="009746BF"/>
    <w:rsid w:val="0097535E"/>
    <w:rsid w:val="00975562"/>
    <w:rsid w:val="00975E71"/>
    <w:rsid w:val="00976F19"/>
    <w:rsid w:val="00977190"/>
    <w:rsid w:val="00977BB2"/>
    <w:rsid w:val="009803A7"/>
    <w:rsid w:val="00981032"/>
    <w:rsid w:val="00982FBF"/>
    <w:rsid w:val="0098370A"/>
    <w:rsid w:val="00983AFD"/>
    <w:rsid w:val="00983BAA"/>
    <w:rsid w:val="00983BAD"/>
    <w:rsid w:val="00983C64"/>
    <w:rsid w:val="00983CBD"/>
    <w:rsid w:val="00983E4B"/>
    <w:rsid w:val="00984250"/>
    <w:rsid w:val="0098443D"/>
    <w:rsid w:val="00984B91"/>
    <w:rsid w:val="00984EF9"/>
    <w:rsid w:val="00985C31"/>
    <w:rsid w:val="00985E99"/>
    <w:rsid w:val="00985EEE"/>
    <w:rsid w:val="009862AB"/>
    <w:rsid w:val="00990375"/>
    <w:rsid w:val="009907A0"/>
    <w:rsid w:val="00991BCD"/>
    <w:rsid w:val="00991CA8"/>
    <w:rsid w:val="009935CA"/>
    <w:rsid w:val="0099465A"/>
    <w:rsid w:val="0099499F"/>
    <w:rsid w:val="009965B5"/>
    <w:rsid w:val="009968C8"/>
    <w:rsid w:val="00996D47"/>
    <w:rsid w:val="00997F52"/>
    <w:rsid w:val="009A27D5"/>
    <w:rsid w:val="009A28D2"/>
    <w:rsid w:val="009A31D3"/>
    <w:rsid w:val="009A4061"/>
    <w:rsid w:val="009A5105"/>
    <w:rsid w:val="009A564A"/>
    <w:rsid w:val="009A63DB"/>
    <w:rsid w:val="009B0032"/>
    <w:rsid w:val="009B0098"/>
    <w:rsid w:val="009B0B87"/>
    <w:rsid w:val="009B1D9D"/>
    <w:rsid w:val="009B3AEF"/>
    <w:rsid w:val="009B60B8"/>
    <w:rsid w:val="009C07AB"/>
    <w:rsid w:val="009C1E3B"/>
    <w:rsid w:val="009C4E6A"/>
    <w:rsid w:val="009C6924"/>
    <w:rsid w:val="009D0D20"/>
    <w:rsid w:val="009D1BFF"/>
    <w:rsid w:val="009D231C"/>
    <w:rsid w:val="009D23C2"/>
    <w:rsid w:val="009D2BC4"/>
    <w:rsid w:val="009D31CF"/>
    <w:rsid w:val="009D36A9"/>
    <w:rsid w:val="009D3E60"/>
    <w:rsid w:val="009D45D8"/>
    <w:rsid w:val="009D57E0"/>
    <w:rsid w:val="009D598F"/>
    <w:rsid w:val="009D7352"/>
    <w:rsid w:val="009D7A09"/>
    <w:rsid w:val="009D7F0D"/>
    <w:rsid w:val="009E1377"/>
    <w:rsid w:val="009E1DDD"/>
    <w:rsid w:val="009E2011"/>
    <w:rsid w:val="009E21B3"/>
    <w:rsid w:val="009E23EF"/>
    <w:rsid w:val="009E250D"/>
    <w:rsid w:val="009E2A89"/>
    <w:rsid w:val="009E2CF5"/>
    <w:rsid w:val="009E3763"/>
    <w:rsid w:val="009E40DE"/>
    <w:rsid w:val="009E450C"/>
    <w:rsid w:val="009E5018"/>
    <w:rsid w:val="009E5A94"/>
    <w:rsid w:val="009E62B2"/>
    <w:rsid w:val="009E64E8"/>
    <w:rsid w:val="009E6B3C"/>
    <w:rsid w:val="009E785E"/>
    <w:rsid w:val="009F0039"/>
    <w:rsid w:val="009F08E5"/>
    <w:rsid w:val="009F0E57"/>
    <w:rsid w:val="009F0E96"/>
    <w:rsid w:val="009F133D"/>
    <w:rsid w:val="009F2301"/>
    <w:rsid w:val="009F28E9"/>
    <w:rsid w:val="009F2CEC"/>
    <w:rsid w:val="009F3521"/>
    <w:rsid w:val="009F43E3"/>
    <w:rsid w:val="009F5347"/>
    <w:rsid w:val="009F53D6"/>
    <w:rsid w:val="009F5930"/>
    <w:rsid w:val="009F6449"/>
    <w:rsid w:val="009F7D53"/>
    <w:rsid w:val="009F7D56"/>
    <w:rsid w:val="00A00408"/>
    <w:rsid w:val="00A02938"/>
    <w:rsid w:val="00A032CB"/>
    <w:rsid w:val="00A0410F"/>
    <w:rsid w:val="00A0490B"/>
    <w:rsid w:val="00A04CB4"/>
    <w:rsid w:val="00A055A8"/>
    <w:rsid w:val="00A0689E"/>
    <w:rsid w:val="00A073B3"/>
    <w:rsid w:val="00A07409"/>
    <w:rsid w:val="00A07EDE"/>
    <w:rsid w:val="00A107E0"/>
    <w:rsid w:val="00A10F54"/>
    <w:rsid w:val="00A1264F"/>
    <w:rsid w:val="00A12C0C"/>
    <w:rsid w:val="00A12ED0"/>
    <w:rsid w:val="00A134DD"/>
    <w:rsid w:val="00A13F07"/>
    <w:rsid w:val="00A145B4"/>
    <w:rsid w:val="00A14D06"/>
    <w:rsid w:val="00A15B4C"/>
    <w:rsid w:val="00A1691C"/>
    <w:rsid w:val="00A16FC0"/>
    <w:rsid w:val="00A174ED"/>
    <w:rsid w:val="00A175DC"/>
    <w:rsid w:val="00A178CA"/>
    <w:rsid w:val="00A17AE8"/>
    <w:rsid w:val="00A21262"/>
    <w:rsid w:val="00A2244F"/>
    <w:rsid w:val="00A232EF"/>
    <w:rsid w:val="00A243B3"/>
    <w:rsid w:val="00A25B6D"/>
    <w:rsid w:val="00A27F46"/>
    <w:rsid w:val="00A30AE9"/>
    <w:rsid w:val="00A314C1"/>
    <w:rsid w:val="00A314CF"/>
    <w:rsid w:val="00A32BF1"/>
    <w:rsid w:val="00A32FBF"/>
    <w:rsid w:val="00A3340F"/>
    <w:rsid w:val="00A34312"/>
    <w:rsid w:val="00A34E0D"/>
    <w:rsid w:val="00A357D7"/>
    <w:rsid w:val="00A3590F"/>
    <w:rsid w:val="00A35EBB"/>
    <w:rsid w:val="00A363D7"/>
    <w:rsid w:val="00A36514"/>
    <w:rsid w:val="00A36796"/>
    <w:rsid w:val="00A36BED"/>
    <w:rsid w:val="00A370B9"/>
    <w:rsid w:val="00A3794C"/>
    <w:rsid w:val="00A37AFA"/>
    <w:rsid w:val="00A41679"/>
    <w:rsid w:val="00A41EB7"/>
    <w:rsid w:val="00A421A2"/>
    <w:rsid w:val="00A42461"/>
    <w:rsid w:val="00A43098"/>
    <w:rsid w:val="00A4336E"/>
    <w:rsid w:val="00A465AF"/>
    <w:rsid w:val="00A46948"/>
    <w:rsid w:val="00A46B73"/>
    <w:rsid w:val="00A46F1F"/>
    <w:rsid w:val="00A51295"/>
    <w:rsid w:val="00A5179A"/>
    <w:rsid w:val="00A5226D"/>
    <w:rsid w:val="00A52C85"/>
    <w:rsid w:val="00A52EAA"/>
    <w:rsid w:val="00A53EA5"/>
    <w:rsid w:val="00A54368"/>
    <w:rsid w:val="00A54E54"/>
    <w:rsid w:val="00A556DD"/>
    <w:rsid w:val="00A55D53"/>
    <w:rsid w:val="00A574D6"/>
    <w:rsid w:val="00A6081A"/>
    <w:rsid w:val="00A6117B"/>
    <w:rsid w:val="00A61464"/>
    <w:rsid w:val="00A61AE7"/>
    <w:rsid w:val="00A61FE1"/>
    <w:rsid w:val="00A6243C"/>
    <w:rsid w:val="00A6286C"/>
    <w:rsid w:val="00A62ED3"/>
    <w:rsid w:val="00A631CD"/>
    <w:rsid w:val="00A634EA"/>
    <w:rsid w:val="00A64150"/>
    <w:rsid w:val="00A64F94"/>
    <w:rsid w:val="00A6502C"/>
    <w:rsid w:val="00A65DBE"/>
    <w:rsid w:val="00A6603E"/>
    <w:rsid w:val="00A66944"/>
    <w:rsid w:val="00A66C30"/>
    <w:rsid w:val="00A67C4F"/>
    <w:rsid w:val="00A70A53"/>
    <w:rsid w:val="00A7120A"/>
    <w:rsid w:val="00A714AD"/>
    <w:rsid w:val="00A714FF"/>
    <w:rsid w:val="00A71B18"/>
    <w:rsid w:val="00A71ED1"/>
    <w:rsid w:val="00A744B4"/>
    <w:rsid w:val="00A74F50"/>
    <w:rsid w:val="00A74F68"/>
    <w:rsid w:val="00A76040"/>
    <w:rsid w:val="00A76D34"/>
    <w:rsid w:val="00A77575"/>
    <w:rsid w:val="00A77834"/>
    <w:rsid w:val="00A83776"/>
    <w:rsid w:val="00A838C1"/>
    <w:rsid w:val="00A83F55"/>
    <w:rsid w:val="00A85EDE"/>
    <w:rsid w:val="00A8602F"/>
    <w:rsid w:val="00A86232"/>
    <w:rsid w:val="00A86736"/>
    <w:rsid w:val="00A867F0"/>
    <w:rsid w:val="00A86C5E"/>
    <w:rsid w:val="00A8714D"/>
    <w:rsid w:val="00A904A7"/>
    <w:rsid w:val="00A90AB1"/>
    <w:rsid w:val="00A90B03"/>
    <w:rsid w:val="00A91974"/>
    <w:rsid w:val="00A91A00"/>
    <w:rsid w:val="00A91FC0"/>
    <w:rsid w:val="00A9272A"/>
    <w:rsid w:val="00A9370F"/>
    <w:rsid w:val="00A93BAB"/>
    <w:rsid w:val="00A93D18"/>
    <w:rsid w:val="00AA02CF"/>
    <w:rsid w:val="00AA0505"/>
    <w:rsid w:val="00AA0AC5"/>
    <w:rsid w:val="00AA0B84"/>
    <w:rsid w:val="00AA18FD"/>
    <w:rsid w:val="00AA25B7"/>
    <w:rsid w:val="00AA2F09"/>
    <w:rsid w:val="00AA30CA"/>
    <w:rsid w:val="00AA4A36"/>
    <w:rsid w:val="00AA4C3A"/>
    <w:rsid w:val="00AA4FF4"/>
    <w:rsid w:val="00AA573D"/>
    <w:rsid w:val="00AA5D38"/>
    <w:rsid w:val="00AA71D4"/>
    <w:rsid w:val="00AA7F8F"/>
    <w:rsid w:val="00AB0C74"/>
    <w:rsid w:val="00AB1127"/>
    <w:rsid w:val="00AB267F"/>
    <w:rsid w:val="00AB2685"/>
    <w:rsid w:val="00AB2A09"/>
    <w:rsid w:val="00AB2E43"/>
    <w:rsid w:val="00AB33CF"/>
    <w:rsid w:val="00AB38E1"/>
    <w:rsid w:val="00AB4FC0"/>
    <w:rsid w:val="00AB5B6A"/>
    <w:rsid w:val="00AB699A"/>
    <w:rsid w:val="00AB72E1"/>
    <w:rsid w:val="00AC0AE0"/>
    <w:rsid w:val="00AC0B0C"/>
    <w:rsid w:val="00AC0E54"/>
    <w:rsid w:val="00AC25F1"/>
    <w:rsid w:val="00AC2ED8"/>
    <w:rsid w:val="00AC4ADB"/>
    <w:rsid w:val="00AC5CF1"/>
    <w:rsid w:val="00AC656D"/>
    <w:rsid w:val="00AC68F8"/>
    <w:rsid w:val="00AC6AE2"/>
    <w:rsid w:val="00AC6D6B"/>
    <w:rsid w:val="00AC6E68"/>
    <w:rsid w:val="00AC7BB9"/>
    <w:rsid w:val="00AC7F46"/>
    <w:rsid w:val="00AD05AA"/>
    <w:rsid w:val="00AD08D2"/>
    <w:rsid w:val="00AD1759"/>
    <w:rsid w:val="00AD2082"/>
    <w:rsid w:val="00AD2D2F"/>
    <w:rsid w:val="00AD5BA2"/>
    <w:rsid w:val="00AD5D4E"/>
    <w:rsid w:val="00AD5DF7"/>
    <w:rsid w:val="00AD61C0"/>
    <w:rsid w:val="00AD7AE5"/>
    <w:rsid w:val="00AE0874"/>
    <w:rsid w:val="00AE0C45"/>
    <w:rsid w:val="00AE28D9"/>
    <w:rsid w:val="00AE3595"/>
    <w:rsid w:val="00AE35D2"/>
    <w:rsid w:val="00AE40D1"/>
    <w:rsid w:val="00AE4380"/>
    <w:rsid w:val="00AE48EB"/>
    <w:rsid w:val="00AE4CE6"/>
    <w:rsid w:val="00AE4F8E"/>
    <w:rsid w:val="00AE515A"/>
    <w:rsid w:val="00AE5490"/>
    <w:rsid w:val="00AE7764"/>
    <w:rsid w:val="00AF06E4"/>
    <w:rsid w:val="00AF0A8C"/>
    <w:rsid w:val="00AF0CEC"/>
    <w:rsid w:val="00AF113C"/>
    <w:rsid w:val="00AF1EDD"/>
    <w:rsid w:val="00AF46B1"/>
    <w:rsid w:val="00AF4983"/>
    <w:rsid w:val="00AF4F7E"/>
    <w:rsid w:val="00AF5203"/>
    <w:rsid w:val="00AF548A"/>
    <w:rsid w:val="00AF561A"/>
    <w:rsid w:val="00AF6026"/>
    <w:rsid w:val="00AF60AE"/>
    <w:rsid w:val="00AF6489"/>
    <w:rsid w:val="00AF7A28"/>
    <w:rsid w:val="00B00EAB"/>
    <w:rsid w:val="00B027CC"/>
    <w:rsid w:val="00B02865"/>
    <w:rsid w:val="00B02966"/>
    <w:rsid w:val="00B04604"/>
    <w:rsid w:val="00B04A10"/>
    <w:rsid w:val="00B04F25"/>
    <w:rsid w:val="00B05033"/>
    <w:rsid w:val="00B05B90"/>
    <w:rsid w:val="00B05C13"/>
    <w:rsid w:val="00B06601"/>
    <w:rsid w:val="00B07099"/>
    <w:rsid w:val="00B07470"/>
    <w:rsid w:val="00B078EC"/>
    <w:rsid w:val="00B1002F"/>
    <w:rsid w:val="00B1071A"/>
    <w:rsid w:val="00B11042"/>
    <w:rsid w:val="00B11074"/>
    <w:rsid w:val="00B113F9"/>
    <w:rsid w:val="00B1146E"/>
    <w:rsid w:val="00B128F5"/>
    <w:rsid w:val="00B135FA"/>
    <w:rsid w:val="00B13F54"/>
    <w:rsid w:val="00B146C7"/>
    <w:rsid w:val="00B1483C"/>
    <w:rsid w:val="00B14D7C"/>
    <w:rsid w:val="00B14E7F"/>
    <w:rsid w:val="00B15C66"/>
    <w:rsid w:val="00B160B7"/>
    <w:rsid w:val="00B16CF5"/>
    <w:rsid w:val="00B16D7C"/>
    <w:rsid w:val="00B173D9"/>
    <w:rsid w:val="00B1768C"/>
    <w:rsid w:val="00B176EF"/>
    <w:rsid w:val="00B20298"/>
    <w:rsid w:val="00B20D72"/>
    <w:rsid w:val="00B2116D"/>
    <w:rsid w:val="00B21B15"/>
    <w:rsid w:val="00B21EA7"/>
    <w:rsid w:val="00B2434E"/>
    <w:rsid w:val="00B246B1"/>
    <w:rsid w:val="00B25108"/>
    <w:rsid w:val="00B27D36"/>
    <w:rsid w:val="00B27E1A"/>
    <w:rsid w:val="00B30414"/>
    <w:rsid w:val="00B30608"/>
    <w:rsid w:val="00B3185B"/>
    <w:rsid w:val="00B31A31"/>
    <w:rsid w:val="00B31A7C"/>
    <w:rsid w:val="00B3210B"/>
    <w:rsid w:val="00B32A1E"/>
    <w:rsid w:val="00B33306"/>
    <w:rsid w:val="00B33A39"/>
    <w:rsid w:val="00B33F5A"/>
    <w:rsid w:val="00B34C74"/>
    <w:rsid w:val="00B3564D"/>
    <w:rsid w:val="00B36E79"/>
    <w:rsid w:val="00B36EB8"/>
    <w:rsid w:val="00B405F9"/>
    <w:rsid w:val="00B40759"/>
    <w:rsid w:val="00B40C06"/>
    <w:rsid w:val="00B43277"/>
    <w:rsid w:val="00B43684"/>
    <w:rsid w:val="00B4377E"/>
    <w:rsid w:val="00B43D6D"/>
    <w:rsid w:val="00B446F1"/>
    <w:rsid w:val="00B4573B"/>
    <w:rsid w:val="00B457E7"/>
    <w:rsid w:val="00B46E82"/>
    <w:rsid w:val="00B47012"/>
    <w:rsid w:val="00B47635"/>
    <w:rsid w:val="00B50F7D"/>
    <w:rsid w:val="00B5215D"/>
    <w:rsid w:val="00B526EB"/>
    <w:rsid w:val="00B52B02"/>
    <w:rsid w:val="00B53D2A"/>
    <w:rsid w:val="00B55F73"/>
    <w:rsid w:val="00B5724B"/>
    <w:rsid w:val="00B5796B"/>
    <w:rsid w:val="00B617FE"/>
    <w:rsid w:val="00B622BE"/>
    <w:rsid w:val="00B623F8"/>
    <w:rsid w:val="00B62D04"/>
    <w:rsid w:val="00B635C8"/>
    <w:rsid w:val="00B64269"/>
    <w:rsid w:val="00B6514A"/>
    <w:rsid w:val="00B662D2"/>
    <w:rsid w:val="00B668C6"/>
    <w:rsid w:val="00B66CF0"/>
    <w:rsid w:val="00B66D1B"/>
    <w:rsid w:val="00B6710A"/>
    <w:rsid w:val="00B712B8"/>
    <w:rsid w:val="00B72BA5"/>
    <w:rsid w:val="00B734A4"/>
    <w:rsid w:val="00B74371"/>
    <w:rsid w:val="00B7494B"/>
    <w:rsid w:val="00B75246"/>
    <w:rsid w:val="00B758D8"/>
    <w:rsid w:val="00B778D1"/>
    <w:rsid w:val="00B80D2E"/>
    <w:rsid w:val="00B81AE5"/>
    <w:rsid w:val="00B82005"/>
    <w:rsid w:val="00B831EE"/>
    <w:rsid w:val="00B83368"/>
    <w:rsid w:val="00B83D49"/>
    <w:rsid w:val="00B83F99"/>
    <w:rsid w:val="00B84580"/>
    <w:rsid w:val="00B85860"/>
    <w:rsid w:val="00B8618D"/>
    <w:rsid w:val="00B8700D"/>
    <w:rsid w:val="00B87587"/>
    <w:rsid w:val="00B9042B"/>
    <w:rsid w:val="00B9072B"/>
    <w:rsid w:val="00B9147E"/>
    <w:rsid w:val="00B91550"/>
    <w:rsid w:val="00B916CF"/>
    <w:rsid w:val="00B917A6"/>
    <w:rsid w:val="00B91F60"/>
    <w:rsid w:val="00B924CD"/>
    <w:rsid w:val="00B927F5"/>
    <w:rsid w:val="00B931AD"/>
    <w:rsid w:val="00B93743"/>
    <w:rsid w:val="00B94F46"/>
    <w:rsid w:val="00B95811"/>
    <w:rsid w:val="00B9588F"/>
    <w:rsid w:val="00B95BC6"/>
    <w:rsid w:val="00B96110"/>
    <w:rsid w:val="00B9663E"/>
    <w:rsid w:val="00B970E8"/>
    <w:rsid w:val="00B97768"/>
    <w:rsid w:val="00B9794D"/>
    <w:rsid w:val="00BA0076"/>
    <w:rsid w:val="00BA0D27"/>
    <w:rsid w:val="00BA0FB9"/>
    <w:rsid w:val="00BA1208"/>
    <w:rsid w:val="00BA1421"/>
    <w:rsid w:val="00BA3F3C"/>
    <w:rsid w:val="00BA4571"/>
    <w:rsid w:val="00BA46D9"/>
    <w:rsid w:val="00BA54A1"/>
    <w:rsid w:val="00BA5AFA"/>
    <w:rsid w:val="00BA6E8F"/>
    <w:rsid w:val="00BB0081"/>
    <w:rsid w:val="00BB1423"/>
    <w:rsid w:val="00BB18D3"/>
    <w:rsid w:val="00BB3AF6"/>
    <w:rsid w:val="00BB48D8"/>
    <w:rsid w:val="00BB520B"/>
    <w:rsid w:val="00BB538D"/>
    <w:rsid w:val="00BB59C2"/>
    <w:rsid w:val="00BB5FC6"/>
    <w:rsid w:val="00BB65C0"/>
    <w:rsid w:val="00BB6979"/>
    <w:rsid w:val="00BB7C99"/>
    <w:rsid w:val="00BC05DA"/>
    <w:rsid w:val="00BC2316"/>
    <w:rsid w:val="00BC290D"/>
    <w:rsid w:val="00BC2B0D"/>
    <w:rsid w:val="00BC4B9E"/>
    <w:rsid w:val="00BC4C58"/>
    <w:rsid w:val="00BC5087"/>
    <w:rsid w:val="00BC63FF"/>
    <w:rsid w:val="00BC737E"/>
    <w:rsid w:val="00BC77A9"/>
    <w:rsid w:val="00BC7A3C"/>
    <w:rsid w:val="00BC7FAF"/>
    <w:rsid w:val="00BD05EF"/>
    <w:rsid w:val="00BD073A"/>
    <w:rsid w:val="00BD0D09"/>
    <w:rsid w:val="00BD11D3"/>
    <w:rsid w:val="00BD1693"/>
    <w:rsid w:val="00BD2F31"/>
    <w:rsid w:val="00BD34E5"/>
    <w:rsid w:val="00BD3519"/>
    <w:rsid w:val="00BD4C11"/>
    <w:rsid w:val="00BD54E5"/>
    <w:rsid w:val="00BD5BC7"/>
    <w:rsid w:val="00BD64E9"/>
    <w:rsid w:val="00BD6571"/>
    <w:rsid w:val="00BD6B2A"/>
    <w:rsid w:val="00BD6DCF"/>
    <w:rsid w:val="00BD6DE5"/>
    <w:rsid w:val="00BD77A4"/>
    <w:rsid w:val="00BE00C3"/>
    <w:rsid w:val="00BE034B"/>
    <w:rsid w:val="00BE08DC"/>
    <w:rsid w:val="00BE0B8C"/>
    <w:rsid w:val="00BE2890"/>
    <w:rsid w:val="00BE37D5"/>
    <w:rsid w:val="00BE3C64"/>
    <w:rsid w:val="00BE4190"/>
    <w:rsid w:val="00BE4FB7"/>
    <w:rsid w:val="00BE50DC"/>
    <w:rsid w:val="00BE56F7"/>
    <w:rsid w:val="00BE5BCC"/>
    <w:rsid w:val="00BE6077"/>
    <w:rsid w:val="00BE685B"/>
    <w:rsid w:val="00BE74AA"/>
    <w:rsid w:val="00BE7DCF"/>
    <w:rsid w:val="00BF09BD"/>
    <w:rsid w:val="00BF1084"/>
    <w:rsid w:val="00BF1173"/>
    <w:rsid w:val="00BF11E9"/>
    <w:rsid w:val="00BF1498"/>
    <w:rsid w:val="00BF1602"/>
    <w:rsid w:val="00BF1867"/>
    <w:rsid w:val="00BF1DB2"/>
    <w:rsid w:val="00BF2DD6"/>
    <w:rsid w:val="00BF354A"/>
    <w:rsid w:val="00BF4286"/>
    <w:rsid w:val="00BF45C7"/>
    <w:rsid w:val="00BF4628"/>
    <w:rsid w:val="00BF464C"/>
    <w:rsid w:val="00BF46C5"/>
    <w:rsid w:val="00BF485C"/>
    <w:rsid w:val="00BF4EB8"/>
    <w:rsid w:val="00BF5696"/>
    <w:rsid w:val="00BF5B99"/>
    <w:rsid w:val="00BF5E7C"/>
    <w:rsid w:val="00BF5E84"/>
    <w:rsid w:val="00BF6353"/>
    <w:rsid w:val="00C00AC8"/>
    <w:rsid w:val="00C00CBB"/>
    <w:rsid w:val="00C0266B"/>
    <w:rsid w:val="00C0290A"/>
    <w:rsid w:val="00C03FBE"/>
    <w:rsid w:val="00C04E4D"/>
    <w:rsid w:val="00C051B5"/>
    <w:rsid w:val="00C05606"/>
    <w:rsid w:val="00C0569F"/>
    <w:rsid w:val="00C05796"/>
    <w:rsid w:val="00C063A4"/>
    <w:rsid w:val="00C06AE9"/>
    <w:rsid w:val="00C06D66"/>
    <w:rsid w:val="00C06E0F"/>
    <w:rsid w:val="00C06FA0"/>
    <w:rsid w:val="00C0730D"/>
    <w:rsid w:val="00C073C9"/>
    <w:rsid w:val="00C10113"/>
    <w:rsid w:val="00C1070B"/>
    <w:rsid w:val="00C10D96"/>
    <w:rsid w:val="00C110AB"/>
    <w:rsid w:val="00C1128B"/>
    <w:rsid w:val="00C147F0"/>
    <w:rsid w:val="00C1518F"/>
    <w:rsid w:val="00C15B62"/>
    <w:rsid w:val="00C16FED"/>
    <w:rsid w:val="00C17265"/>
    <w:rsid w:val="00C177D9"/>
    <w:rsid w:val="00C178CD"/>
    <w:rsid w:val="00C17B30"/>
    <w:rsid w:val="00C17EF5"/>
    <w:rsid w:val="00C20342"/>
    <w:rsid w:val="00C2154D"/>
    <w:rsid w:val="00C21596"/>
    <w:rsid w:val="00C2547B"/>
    <w:rsid w:val="00C255CD"/>
    <w:rsid w:val="00C25CF9"/>
    <w:rsid w:val="00C2637A"/>
    <w:rsid w:val="00C26423"/>
    <w:rsid w:val="00C264C0"/>
    <w:rsid w:val="00C26894"/>
    <w:rsid w:val="00C26D60"/>
    <w:rsid w:val="00C3036D"/>
    <w:rsid w:val="00C318B9"/>
    <w:rsid w:val="00C344CD"/>
    <w:rsid w:val="00C355A2"/>
    <w:rsid w:val="00C35A58"/>
    <w:rsid w:val="00C3607F"/>
    <w:rsid w:val="00C3613D"/>
    <w:rsid w:val="00C3680A"/>
    <w:rsid w:val="00C402B3"/>
    <w:rsid w:val="00C40C74"/>
    <w:rsid w:val="00C40E54"/>
    <w:rsid w:val="00C4109C"/>
    <w:rsid w:val="00C413C8"/>
    <w:rsid w:val="00C419BE"/>
    <w:rsid w:val="00C419EB"/>
    <w:rsid w:val="00C43D45"/>
    <w:rsid w:val="00C43D56"/>
    <w:rsid w:val="00C45D60"/>
    <w:rsid w:val="00C45FFD"/>
    <w:rsid w:val="00C468E3"/>
    <w:rsid w:val="00C47883"/>
    <w:rsid w:val="00C5027F"/>
    <w:rsid w:val="00C50416"/>
    <w:rsid w:val="00C5042E"/>
    <w:rsid w:val="00C50638"/>
    <w:rsid w:val="00C51FE8"/>
    <w:rsid w:val="00C52761"/>
    <w:rsid w:val="00C528CC"/>
    <w:rsid w:val="00C52CCE"/>
    <w:rsid w:val="00C53F1F"/>
    <w:rsid w:val="00C55A3A"/>
    <w:rsid w:val="00C57782"/>
    <w:rsid w:val="00C578C1"/>
    <w:rsid w:val="00C57B32"/>
    <w:rsid w:val="00C57D61"/>
    <w:rsid w:val="00C604AB"/>
    <w:rsid w:val="00C6178D"/>
    <w:rsid w:val="00C62201"/>
    <w:rsid w:val="00C62AD9"/>
    <w:rsid w:val="00C63D1D"/>
    <w:rsid w:val="00C64656"/>
    <w:rsid w:val="00C64B8E"/>
    <w:rsid w:val="00C670B8"/>
    <w:rsid w:val="00C67AFC"/>
    <w:rsid w:val="00C7039C"/>
    <w:rsid w:val="00C706E9"/>
    <w:rsid w:val="00C709DE"/>
    <w:rsid w:val="00C70F59"/>
    <w:rsid w:val="00C711E2"/>
    <w:rsid w:val="00C71444"/>
    <w:rsid w:val="00C71CEF"/>
    <w:rsid w:val="00C72B8A"/>
    <w:rsid w:val="00C72F74"/>
    <w:rsid w:val="00C7399E"/>
    <w:rsid w:val="00C73B33"/>
    <w:rsid w:val="00C74D13"/>
    <w:rsid w:val="00C755FB"/>
    <w:rsid w:val="00C75AD5"/>
    <w:rsid w:val="00C75B86"/>
    <w:rsid w:val="00C7718B"/>
    <w:rsid w:val="00C80CAF"/>
    <w:rsid w:val="00C80CEA"/>
    <w:rsid w:val="00C81F33"/>
    <w:rsid w:val="00C82718"/>
    <w:rsid w:val="00C84091"/>
    <w:rsid w:val="00C8535F"/>
    <w:rsid w:val="00C854B3"/>
    <w:rsid w:val="00C85E25"/>
    <w:rsid w:val="00C90EA2"/>
    <w:rsid w:val="00C90FFE"/>
    <w:rsid w:val="00C91D4B"/>
    <w:rsid w:val="00C92AA3"/>
    <w:rsid w:val="00C94551"/>
    <w:rsid w:val="00C94957"/>
    <w:rsid w:val="00C95095"/>
    <w:rsid w:val="00C95651"/>
    <w:rsid w:val="00C956B4"/>
    <w:rsid w:val="00C957BA"/>
    <w:rsid w:val="00C95B45"/>
    <w:rsid w:val="00C9623E"/>
    <w:rsid w:val="00C97A6B"/>
    <w:rsid w:val="00C97B07"/>
    <w:rsid w:val="00C97F88"/>
    <w:rsid w:val="00CA0139"/>
    <w:rsid w:val="00CA0196"/>
    <w:rsid w:val="00CA0251"/>
    <w:rsid w:val="00CA0861"/>
    <w:rsid w:val="00CA0AD1"/>
    <w:rsid w:val="00CA0F9E"/>
    <w:rsid w:val="00CA10E2"/>
    <w:rsid w:val="00CA154A"/>
    <w:rsid w:val="00CA21CB"/>
    <w:rsid w:val="00CA2B12"/>
    <w:rsid w:val="00CA5374"/>
    <w:rsid w:val="00CA5C54"/>
    <w:rsid w:val="00CA5D4F"/>
    <w:rsid w:val="00CA622E"/>
    <w:rsid w:val="00CA62BE"/>
    <w:rsid w:val="00CA6913"/>
    <w:rsid w:val="00CA7DCD"/>
    <w:rsid w:val="00CB1D75"/>
    <w:rsid w:val="00CB20B9"/>
    <w:rsid w:val="00CB3348"/>
    <w:rsid w:val="00CB3469"/>
    <w:rsid w:val="00CB3E36"/>
    <w:rsid w:val="00CB468E"/>
    <w:rsid w:val="00CB4A81"/>
    <w:rsid w:val="00CB4C12"/>
    <w:rsid w:val="00CB5CC2"/>
    <w:rsid w:val="00CB5DE8"/>
    <w:rsid w:val="00CB6687"/>
    <w:rsid w:val="00CB7F79"/>
    <w:rsid w:val="00CC0115"/>
    <w:rsid w:val="00CC101C"/>
    <w:rsid w:val="00CC142C"/>
    <w:rsid w:val="00CC2035"/>
    <w:rsid w:val="00CC25CF"/>
    <w:rsid w:val="00CC28D7"/>
    <w:rsid w:val="00CC2A82"/>
    <w:rsid w:val="00CC3351"/>
    <w:rsid w:val="00CC3920"/>
    <w:rsid w:val="00CC3DAD"/>
    <w:rsid w:val="00CC4427"/>
    <w:rsid w:val="00CC4E2A"/>
    <w:rsid w:val="00CC4FF6"/>
    <w:rsid w:val="00CC522F"/>
    <w:rsid w:val="00CC5B38"/>
    <w:rsid w:val="00CC619B"/>
    <w:rsid w:val="00CC7A19"/>
    <w:rsid w:val="00CC7C4C"/>
    <w:rsid w:val="00CD0A78"/>
    <w:rsid w:val="00CD0F95"/>
    <w:rsid w:val="00CD1202"/>
    <w:rsid w:val="00CD130F"/>
    <w:rsid w:val="00CD1E03"/>
    <w:rsid w:val="00CD1EBF"/>
    <w:rsid w:val="00CD261A"/>
    <w:rsid w:val="00CD2DEA"/>
    <w:rsid w:val="00CD3281"/>
    <w:rsid w:val="00CD3982"/>
    <w:rsid w:val="00CD3E4B"/>
    <w:rsid w:val="00CD481D"/>
    <w:rsid w:val="00CD4EFD"/>
    <w:rsid w:val="00CD617B"/>
    <w:rsid w:val="00CD685F"/>
    <w:rsid w:val="00CD703B"/>
    <w:rsid w:val="00CE21BA"/>
    <w:rsid w:val="00CE2409"/>
    <w:rsid w:val="00CE2C6F"/>
    <w:rsid w:val="00CE42F6"/>
    <w:rsid w:val="00CE4613"/>
    <w:rsid w:val="00CE4726"/>
    <w:rsid w:val="00CE4819"/>
    <w:rsid w:val="00CE5920"/>
    <w:rsid w:val="00CE5F81"/>
    <w:rsid w:val="00CE6BD5"/>
    <w:rsid w:val="00CE6E65"/>
    <w:rsid w:val="00CF012E"/>
    <w:rsid w:val="00CF14A5"/>
    <w:rsid w:val="00CF234C"/>
    <w:rsid w:val="00CF24CC"/>
    <w:rsid w:val="00CF3FC2"/>
    <w:rsid w:val="00CF4A64"/>
    <w:rsid w:val="00CF4AF9"/>
    <w:rsid w:val="00CF4ED1"/>
    <w:rsid w:val="00CF597F"/>
    <w:rsid w:val="00CF6640"/>
    <w:rsid w:val="00CF6895"/>
    <w:rsid w:val="00CF6F04"/>
    <w:rsid w:val="00CF7E03"/>
    <w:rsid w:val="00D010BD"/>
    <w:rsid w:val="00D017FB"/>
    <w:rsid w:val="00D02414"/>
    <w:rsid w:val="00D02CA0"/>
    <w:rsid w:val="00D040B2"/>
    <w:rsid w:val="00D0474F"/>
    <w:rsid w:val="00D04AE9"/>
    <w:rsid w:val="00D0606B"/>
    <w:rsid w:val="00D061A3"/>
    <w:rsid w:val="00D07283"/>
    <w:rsid w:val="00D07D41"/>
    <w:rsid w:val="00D10578"/>
    <w:rsid w:val="00D105B4"/>
    <w:rsid w:val="00D10740"/>
    <w:rsid w:val="00D10A60"/>
    <w:rsid w:val="00D10CF1"/>
    <w:rsid w:val="00D13AC3"/>
    <w:rsid w:val="00D13CD0"/>
    <w:rsid w:val="00D13D21"/>
    <w:rsid w:val="00D14632"/>
    <w:rsid w:val="00D14BFE"/>
    <w:rsid w:val="00D152C1"/>
    <w:rsid w:val="00D15379"/>
    <w:rsid w:val="00D15645"/>
    <w:rsid w:val="00D157B9"/>
    <w:rsid w:val="00D15AD1"/>
    <w:rsid w:val="00D15F0B"/>
    <w:rsid w:val="00D16054"/>
    <w:rsid w:val="00D169BC"/>
    <w:rsid w:val="00D17671"/>
    <w:rsid w:val="00D21DC8"/>
    <w:rsid w:val="00D2297D"/>
    <w:rsid w:val="00D22A53"/>
    <w:rsid w:val="00D24307"/>
    <w:rsid w:val="00D2573E"/>
    <w:rsid w:val="00D2605F"/>
    <w:rsid w:val="00D268D0"/>
    <w:rsid w:val="00D26AFF"/>
    <w:rsid w:val="00D27D0D"/>
    <w:rsid w:val="00D311BD"/>
    <w:rsid w:val="00D317ED"/>
    <w:rsid w:val="00D319D7"/>
    <w:rsid w:val="00D31D61"/>
    <w:rsid w:val="00D323C8"/>
    <w:rsid w:val="00D33400"/>
    <w:rsid w:val="00D3475E"/>
    <w:rsid w:val="00D3582A"/>
    <w:rsid w:val="00D36CAE"/>
    <w:rsid w:val="00D36CC8"/>
    <w:rsid w:val="00D36F18"/>
    <w:rsid w:val="00D40157"/>
    <w:rsid w:val="00D41AC1"/>
    <w:rsid w:val="00D436D7"/>
    <w:rsid w:val="00D43E9C"/>
    <w:rsid w:val="00D44906"/>
    <w:rsid w:val="00D44FE5"/>
    <w:rsid w:val="00D45AAF"/>
    <w:rsid w:val="00D5026A"/>
    <w:rsid w:val="00D502EA"/>
    <w:rsid w:val="00D50A0B"/>
    <w:rsid w:val="00D52BE9"/>
    <w:rsid w:val="00D52F95"/>
    <w:rsid w:val="00D55031"/>
    <w:rsid w:val="00D5629F"/>
    <w:rsid w:val="00D56920"/>
    <w:rsid w:val="00D57364"/>
    <w:rsid w:val="00D57680"/>
    <w:rsid w:val="00D60E6D"/>
    <w:rsid w:val="00D617A7"/>
    <w:rsid w:val="00D646D6"/>
    <w:rsid w:val="00D654D9"/>
    <w:rsid w:val="00D67066"/>
    <w:rsid w:val="00D676F6"/>
    <w:rsid w:val="00D6790F"/>
    <w:rsid w:val="00D70A98"/>
    <w:rsid w:val="00D71D2E"/>
    <w:rsid w:val="00D72098"/>
    <w:rsid w:val="00D72C9C"/>
    <w:rsid w:val="00D741D7"/>
    <w:rsid w:val="00D74A86"/>
    <w:rsid w:val="00D74DEB"/>
    <w:rsid w:val="00D7538A"/>
    <w:rsid w:val="00D75FB5"/>
    <w:rsid w:val="00D76069"/>
    <w:rsid w:val="00D779E5"/>
    <w:rsid w:val="00D77A3B"/>
    <w:rsid w:val="00D77E80"/>
    <w:rsid w:val="00D80503"/>
    <w:rsid w:val="00D80889"/>
    <w:rsid w:val="00D80C0E"/>
    <w:rsid w:val="00D818D9"/>
    <w:rsid w:val="00D81D83"/>
    <w:rsid w:val="00D829C4"/>
    <w:rsid w:val="00D82DB7"/>
    <w:rsid w:val="00D84023"/>
    <w:rsid w:val="00D84CED"/>
    <w:rsid w:val="00D8659A"/>
    <w:rsid w:val="00D9020A"/>
    <w:rsid w:val="00D91233"/>
    <w:rsid w:val="00D91F7C"/>
    <w:rsid w:val="00D924B2"/>
    <w:rsid w:val="00D92C76"/>
    <w:rsid w:val="00D92FD1"/>
    <w:rsid w:val="00D9302C"/>
    <w:rsid w:val="00D94A27"/>
    <w:rsid w:val="00D94FB3"/>
    <w:rsid w:val="00D9505D"/>
    <w:rsid w:val="00D958E5"/>
    <w:rsid w:val="00D95C12"/>
    <w:rsid w:val="00D97368"/>
    <w:rsid w:val="00DA0D00"/>
    <w:rsid w:val="00DA2781"/>
    <w:rsid w:val="00DA2C89"/>
    <w:rsid w:val="00DA3B4C"/>
    <w:rsid w:val="00DA412B"/>
    <w:rsid w:val="00DA44E9"/>
    <w:rsid w:val="00DA46D0"/>
    <w:rsid w:val="00DA4B75"/>
    <w:rsid w:val="00DA563D"/>
    <w:rsid w:val="00DA5978"/>
    <w:rsid w:val="00DA5DF2"/>
    <w:rsid w:val="00DA6093"/>
    <w:rsid w:val="00DA6356"/>
    <w:rsid w:val="00DA6E24"/>
    <w:rsid w:val="00DA7DF5"/>
    <w:rsid w:val="00DB23C8"/>
    <w:rsid w:val="00DB3728"/>
    <w:rsid w:val="00DB3A53"/>
    <w:rsid w:val="00DB467D"/>
    <w:rsid w:val="00DB48E6"/>
    <w:rsid w:val="00DB4D1B"/>
    <w:rsid w:val="00DB60C1"/>
    <w:rsid w:val="00DB6173"/>
    <w:rsid w:val="00DB6BD0"/>
    <w:rsid w:val="00DB6CE9"/>
    <w:rsid w:val="00DC0117"/>
    <w:rsid w:val="00DC2026"/>
    <w:rsid w:val="00DC26AE"/>
    <w:rsid w:val="00DC436E"/>
    <w:rsid w:val="00DC529D"/>
    <w:rsid w:val="00DC5353"/>
    <w:rsid w:val="00DC6088"/>
    <w:rsid w:val="00DC60EB"/>
    <w:rsid w:val="00DC695A"/>
    <w:rsid w:val="00DD0024"/>
    <w:rsid w:val="00DD008D"/>
    <w:rsid w:val="00DD2962"/>
    <w:rsid w:val="00DD2DBC"/>
    <w:rsid w:val="00DD3007"/>
    <w:rsid w:val="00DD401E"/>
    <w:rsid w:val="00DD4729"/>
    <w:rsid w:val="00DD6622"/>
    <w:rsid w:val="00DD72A3"/>
    <w:rsid w:val="00DD76B1"/>
    <w:rsid w:val="00DD791D"/>
    <w:rsid w:val="00DE2E2A"/>
    <w:rsid w:val="00DE44D3"/>
    <w:rsid w:val="00DE726C"/>
    <w:rsid w:val="00DE7914"/>
    <w:rsid w:val="00DE7C3B"/>
    <w:rsid w:val="00DF0635"/>
    <w:rsid w:val="00DF0756"/>
    <w:rsid w:val="00DF091E"/>
    <w:rsid w:val="00DF1204"/>
    <w:rsid w:val="00DF1B2A"/>
    <w:rsid w:val="00DF1B32"/>
    <w:rsid w:val="00DF1DD9"/>
    <w:rsid w:val="00DF1FF7"/>
    <w:rsid w:val="00DF2196"/>
    <w:rsid w:val="00DF3693"/>
    <w:rsid w:val="00DF3CB4"/>
    <w:rsid w:val="00DF43E0"/>
    <w:rsid w:val="00DF477B"/>
    <w:rsid w:val="00DF4CA3"/>
    <w:rsid w:val="00DF6BD1"/>
    <w:rsid w:val="00DF6FD4"/>
    <w:rsid w:val="00DF735C"/>
    <w:rsid w:val="00E003C0"/>
    <w:rsid w:val="00E0214B"/>
    <w:rsid w:val="00E02535"/>
    <w:rsid w:val="00E03B8A"/>
    <w:rsid w:val="00E03E52"/>
    <w:rsid w:val="00E04459"/>
    <w:rsid w:val="00E04B99"/>
    <w:rsid w:val="00E0537E"/>
    <w:rsid w:val="00E055F7"/>
    <w:rsid w:val="00E05ACD"/>
    <w:rsid w:val="00E05BC7"/>
    <w:rsid w:val="00E05FEA"/>
    <w:rsid w:val="00E06894"/>
    <w:rsid w:val="00E06B4B"/>
    <w:rsid w:val="00E07593"/>
    <w:rsid w:val="00E07A7F"/>
    <w:rsid w:val="00E07F1C"/>
    <w:rsid w:val="00E10121"/>
    <w:rsid w:val="00E108F5"/>
    <w:rsid w:val="00E110F2"/>
    <w:rsid w:val="00E1189F"/>
    <w:rsid w:val="00E12BCA"/>
    <w:rsid w:val="00E13FB2"/>
    <w:rsid w:val="00E14114"/>
    <w:rsid w:val="00E1436E"/>
    <w:rsid w:val="00E14E6D"/>
    <w:rsid w:val="00E1565F"/>
    <w:rsid w:val="00E2095F"/>
    <w:rsid w:val="00E20A25"/>
    <w:rsid w:val="00E222C2"/>
    <w:rsid w:val="00E22563"/>
    <w:rsid w:val="00E22F90"/>
    <w:rsid w:val="00E234BA"/>
    <w:rsid w:val="00E248E4"/>
    <w:rsid w:val="00E24F28"/>
    <w:rsid w:val="00E25AC8"/>
    <w:rsid w:val="00E25EF5"/>
    <w:rsid w:val="00E26BB1"/>
    <w:rsid w:val="00E26ED4"/>
    <w:rsid w:val="00E27F17"/>
    <w:rsid w:val="00E31443"/>
    <w:rsid w:val="00E31971"/>
    <w:rsid w:val="00E32A11"/>
    <w:rsid w:val="00E3373F"/>
    <w:rsid w:val="00E3434B"/>
    <w:rsid w:val="00E3666F"/>
    <w:rsid w:val="00E372B3"/>
    <w:rsid w:val="00E37D8E"/>
    <w:rsid w:val="00E40367"/>
    <w:rsid w:val="00E403A0"/>
    <w:rsid w:val="00E4185C"/>
    <w:rsid w:val="00E41FB1"/>
    <w:rsid w:val="00E4280C"/>
    <w:rsid w:val="00E42B18"/>
    <w:rsid w:val="00E42BDE"/>
    <w:rsid w:val="00E4370B"/>
    <w:rsid w:val="00E43DC3"/>
    <w:rsid w:val="00E44625"/>
    <w:rsid w:val="00E4512E"/>
    <w:rsid w:val="00E45604"/>
    <w:rsid w:val="00E45D4D"/>
    <w:rsid w:val="00E46BC2"/>
    <w:rsid w:val="00E47049"/>
    <w:rsid w:val="00E47B86"/>
    <w:rsid w:val="00E50415"/>
    <w:rsid w:val="00E505BB"/>
    <w:rsid w:val="00E52FFF"/>
    <w:rsid w:val="00E53050"/>
    <w:rsid w:val="00E54D1F"/>
    <w:rsid w:val="00E564E4"/>
    <w:rsid w:val="00E56BBA"/>
    <w:rsid w:val="00E608FD"/>
    <w:rsid w:val="00E60D68"/>
    <w:rsid w:val="00E626BB"/>
    <w:rsid w:val="00E63B14"/>
    <w:rsid w:val="00E63BE3"/>
    <w:rsid w:val="00E6412E"/>
    <w:rsid w:val="00E64779"/>
    <w:rsid w:val="00E64AB4"/>
    <w:rsid w:val="00E64DF7"/>
    <w:rsid w:val="00E6571D"/>
    <w:rsid w:val="00E65D9C"/>
    <w:rsid w:val="00E66DC8"/>
    <w:rsid w:val="00E70F07"/>
    <w:rsid w:val="00E71AC6"/>
    <w:rsid w:val="00E741EA"/>
    <w:rsid w:val="00E74B0B"/>
    <w:rsid w:val="00E74F30"/>
    <w:rsid w:val="00E74F46"/>
    <w:rsid w:val="00E7533E"/>
    <w:rsid w:val="00E75D9F"/>
    <w:rsid w:val="00E75E0E"/>
    <w:rsid w:val="00E76001"/>
    <w:rsid w:val="00E7690B"/>
    <w:rsid w:val="00E779BA"/>
    <w:rsid w:val="00E802FA"/>
    <w:rsid w:val="00E825C1"/>
    <w:rsid w:val="00E8399E"/>
    <w:rsid w:val="00E850B8"/>
    <w:rsid w:val="00E863A5"/>
    <w:rsid w:val="00E874F7"/>
    <w:rsid w:val="00E87B91"/>
    <w:rsid w:val="00E913D6"/>
    <w:rsid w:val="00E917BF"/>
    <w:rsid w:val="00E926BF"/>
    <w:rsid w:val="00E93404"/>
    <w:rsid w:val="00E949F4"/>
    <w:rsid w:val="00E952DE"/>
    <w:rsid w:val="00E96039"/>
    <w:rsid w:val="00E963DA"/>
    <w:rsid w:val="00E96716"/>
    <w:rsid w:val="00EA098C"/>
    <w:rsid w:val="00EA0A11"/>
    <w:rsid w:val="00EA1635"/>
    <w:rsid w:val="00EA2247"/>
    <w:rsid w:val="00EA2ADE"/>
    <w:rsid w:val="00EA2BCD"/>
    <w:rsid w:val="00EA30E2"/>
    <w:rsid w:val="00EA39BC"/>
    <w:rsid w:val="00EA3ACD"/>
    <w:rsid w:val="00EA3F0B"/>
    <w:rsid w:val="00EA46CA"/>
    <w:rsid w:val="00EA4C06"/>
    <w:rsid w:val="00EA4C6A"/>
    <w:rsid w:val="00EA4DEE"/>
    <w:rsid w:val="00EA5E11"/>
    <w:rsid w:val="00EA65EE"/>
    <w:rsid w:val="00EA7073"/>
    <w:rsid w:val="00EA77BE"/>
    <w:rsid w:val="00EA7E15"/>
    <w:rsid w:val="00EB00E6"/>
    <w:rsid w:val="00EB044C"/>
    <w:rsid w:val="00EB0FEA"/>
    <w:rsid w:val="00EB1133"/>
    <w:rsid w:val="00EB19B1"/>
    <w:rsid w:val="00EB2E34"/>
    <w:rsid w:val="00EB3644"/>
    <w:rsid w:val="00EB3FBE"/>
    <w:rsid w:val="00EB4E42"/>
    <w:rsid w:val="00EB4F20"/>
    <w:rsid w:val="00EB5DC7"/>
    <w:rsid w:val="00EB6009"/>
    <w:rsid w:val="00EB69B2"/>
    <w:rsid w:val="00EB69E3"/>
    <w:rsid w:val="00EB6CFE"/>
    <w:rsid w:val="00EB7E5D"/>
    <w:rsid w:val="00EC0467"/>
    <w:rsid w:val="00EC0D5E"/>
    <w:rsid w:val="00EC3D67"/>
    <w:rsid w:val="00EC599E"/>
    <w:rsid w:val="00ED0D4B"/>
    <w:rsid w:val="00ED1520"/>
    <w:rsid w:val="00ED1F8C"/>
    <w:rsid w:val="00ED215A"/>
    <w:rsid w:val="00ED28A5"/>
    <w:rsid w:val="00ED3133"/>
    <w:rsid w:val="00ED357F"/>
    <w:rsid w:val="00ED481D"/>
    <w:rsid w:val="00ED4C8D"/>
    <w:rsid w:val="00ED5669"/>
    <w:rsid w:val="00ED5CDF"/>
    <w:rsid w:val="00ED5D9B"/>
    <w:rsid w:val="00ED6882"/>
    <w:rsid w:val="00EE0093"/>
    <w:rsid w:val="00EE0874"/>
    <w:rsid w:val="00EE093A"/>
    <w:rsid w:val="00EE1108"/>
    <w:rsid w:val="00EE23D3"/>
    <w:rsid w:val="00EE26B6"/>
    <w:rsid w:val="00EE2E31"/>
    <w:rsid w:val="00EE3890"/>
    <w:rsid w:val="00EE4848"/>
    <w:rsid w:val="00EE5FEC"/>
    <w:rsid w:val="00EE6D28"/>
    <w:rsid w:val="00EE6F0B"/>
    <w:rsid w:val="00EE6F96"/>
    <w:rsid w:val="00EF12B1"/>
    <w:rsid w:val="00EF34DA"/>
    <w:rsid w:val="00EF4B50"/>
    <w:rsid w:val="00EF6942"/>
    <w:rsid w:val="00EF71A1"/>
    <w:rsid w:val="00EF7B46"/>
    <w:rsid w:val="00F01533"/>
    <w:rsid w:val="00F02B7D"/>
    <w:rsid w:val="00F0351B"/>
    <w:rsid w:val="00F04A60"/>
    <w:rsid w:val="00F0526B"/>
    <w:rsid w:val="00F0528C"/>
    <w:rsid w:val="00F05775"/>
    <w:rsid w:val="00F0624D"/>
    <w:rsid w:val="00F06543"/>
    <w:rsid w:val="00F07A70"/>
    <w:rsid w:val="00F07BCD"/>
    <w:rsid w:val="00F10379"/>
    <w:rsid w:val="00F112DF"/>
    <w:rsid w:val="00F11E2C"/>
    <w:rsid w:val="00F129AE"/>
    <w:rsid w:val="00F13697"/>
    <w:rsid w:val="00F13943"/>
    <w:rsid w:val="00F1426C"/>
    <w:rsid w:val="00F15061"/>
    <w:rsid w:val="00F15565"/>
    <w:rsid w:val="00F16238"/>
    <w:rsid w:val="00F16A20"/>
    <w:rsid w:val="00F1729B"/>
    <w:rsid w:val="00F175DC"/>
    <w:rsid w:val="00F17E23"/>
    <w:rsid w:val="00F201CF"/>
    <w:rsid w:val="00F2064B"/>
    <w:rsid w:val="00F21C3D"/>
    <w:rsid w:val="00F22202"/>
    <w:rsid w:val="00F2288D"/>
    <w:rsid w:val="00F22FE3"/>
    <w:rsid w:val="00F23155"/>
    <w:rsid w:val="00F2465A"/>
    <w:rsid w:val="00F24679"/>
    <w:rsid w:val="00F25342"/>
    <w:rsid w:val="00F2559F"/>
    <w:rsid w:val="00F256DD"/>
    <w:rsid w:val="00F2596C"/>
    <w:rsid w:val="00F25E72"/>
    <w:rsid w:val="00F260F0"/>
    <w:rsid w:val="00F26D15"/>
    <w:rsid w:val="00F26DD8"/>
    <w:rsid w:val="00F27180"/>
    <w:rsid w:val="00F27AF1"/>
    <w:rsid w:val="00F30123"/>
    <w:rsid w:val="00F30467"/>
    <w:rsid w:val="00F30B4E"/>
    <w:rsid w:val="00F337C5"/>
    <w:rsid w:val="00F33D12"/>
    <w:rsid w:val="00F34671"/>
    <w:rsid w:val="00F34D35"/>
    <w:rsid w:val="00F35112"/>
    <w:rsid w:val="00F35CAF"/>
    <w:rsid w:val="00F35CBE"/>
    <w:rsid w:val="00F35D7E"/>
    <w:rsid w:val="00F3700F"/>
    <w:rsid w:val="00F3738A"/>
    <w:rsid w:val="00F37703"/>
    <w:rsid w:val="00F37870"/>
    <w:rsid w:val="00F379EC"/>
    <w:rsid w:val="00F4009D"/>
    <w:rsid w:val="00F4043B"/>
    <w:rsid w:val="00F40454"/>
    <w:rsid w:val="00F41577"/>
    <w:rsid w:val="00F41B95"/>
    <w:rsid w:val="00F432D2"/>
    <w:rsid w:val="00F4379D"/>
    <w:rsid w:val="00F44401"/>
    <w:rsid w:val="00F44689"/>
    <w:rsid w:val="00F450DE"/>
    <w:rsid w:val="00F45B9B"/>
    <w:rsid w:val="00F45EA5"/>
    <w:rsid w:val="00F475EB"/>
    <w:rsid w:val="00F50320"/>
    <w:rsid w:val="00F50645"/>
    <w:rsid w:val="00F50E2A"/>
    <w:rsid w:val="00F51AB5"/>
    <w:rsid w:val="00F52778"/>
    <w:rsid w:val="00F528B6"/>
    <w:rsid w:val="00F52C14"/>
    <w:rsid w:val="00F53182"/>
    <w:rsid w:val="00F54591"/>
    <w:rsid w:val="00F54B79"/>
    <w:rsid w:val="00F55DC2"/>
    <w:rsid w:val="00F56243"/>
    <w:rsid w:val="00F56565"/>
    <w:rsid w:val="00F575C8"/>
    <w:rsid w:val="00F57792"/>
    <w:rsid w:val="00F600DE"/>
    <w:rsid w:val="00F60963"/>
    <w:rsid w:val="00F61074"/>
    <w:rsid w:val="00F62CE8"/>
    <w:rsid w:val="00F63264"/>
    <w:rsid w:val="00F633C1"/>
    <w:rsid w:val="00F63567"/>
    <w:rsid w:val="00F6379E"/>
    <w:rsid w:val="00F63EF9"/>
    <w:rsid w:val="00F6409B"/>
    <w:rsid w:val="00F640AC"/>
    <w:rsid w:val="00F6584D"/>
    <w:rsid w:val="00F65864"/>
    <w:rsid w:val="00F66759"/>
    <w:rsid w:val="00F702BF"/>
    <w:rsid w:val="00F7103A"/>
    <w:rsid w:val="00F71405"/>
    <w:rsid w:val="00F7160C"/>
    <w:rsid w:val="00F7165F"/>
    <w:rsid w:val="00F71CE1"/>
    <w:rsid w:val="00F7232C"/>
    <w:rsid w:val="00F72C89"/>
    <w:rsid w:val="00F73081"/>
    <w:rsid w:val="00F73F03"/>
    <w:rsid w:val="00F751FD"/>
    <w:rsid w:val="00F754C8"/>
    <w:rsid w:val="00F8038C"/>
    <w:rsid w:val="00F81A2F"/>
    <w:rsid w:val="00F81D74"/>
    <w:rsid w:val="00F82348"/>
    <w:rsid w:val="00F836D7"/>
    <w:rsid w:val="00F8435F"/>
    <w:rsid w:val="00F84EAA"/>
    <w:rsid w:val="00F853EA"/>
    <w:rsid w:val="00F85CA8"/>
    <w:rsid w:val="00F85EFC"/>
    <w:rsid w:val="00F908F1"/>
    <w:rsid w:val="00F9188C"/>
    <w:rsid w:val="00F9319A"/>
    <w:rsid w:val="00F94028"/>
    <w:rsid w:val="00F94083"/>
    <w:rsid w:val="00F94FC9"/>
    <w:rsid w:val="00F95767"/>
    <w:rsid w:val="00F96092"/>
    <w:rsid w:val="00F967F1"/>
    <w:rsid w:val="00F967F9"/>
    <w:rsid w:val="00F96E0E"/>
    <w:rsid w:val="00F96EBE"/>
    <w:rsid w:val="00F97C75"/>
    <w:rsid w:val="00F97DEB"/>
    <w:rsid w:val="00FA2B06"/>
    <w:rsid w:val="00FA32F4"/>
    <w:rsid w:val="00FA3806"/>
    <w:rsid w:val="00FA3EDF"/>
    <w:rsid w:val="00FA503D"/>
    <w:rsid w:val="00FA5871"/>
    <w:rsid w:val="00FA5C05"/>
    <w:rsid w:val="00FA669B"/>
    <w:rsid w:val="00FA6C87"/>
    <w:rsid w:val="00FA7D37"/>
    <w:rsid w:val="00FA7E39"/>
    <w:rsid w:val="00FB0CFE"/>
    <w:rsid w:val="00FB100D"/>
    <w:rsid w:val="00FB148F"/>
    <w:rsid w:val="00FB14AF"/>
    <w:rsid w:val="00FB20F0"/>
    <w:rsid w:val="00FB2459"/>
    <w:rsid w:val="00FB30B4"/>
    <w:rsid w:val="00FB37BA"/>
    <w:rsid w:val="00FB3EC3"/>
    <w:rsid w:val="00FB3F28"/>
    <w:rsid w:val="00FB43EE"/>
    <w:rsid w:val="00FB5F56"/>
    <w:rsid w:val="00FB63CF"/>
    <w:rsid w:val="00FB6BC1"/>
    <w:rsid w:val="00FB7748"/>
    <w:rsid w:val="00FC01A2"/>
    <w:rsid w:val="00FC0D3C"/>
    <w:rsid w:val="00FC1453"/>
    <w:rsid w:val="00FC20CD"/>
    <w:rsid w:val="00FC217E"/>
    <w:rsid w:val="00FC24DC"/>
    <w:rsid w:val="00FC2684"/>
    <w:rsid w:val="00FC2D5F"/>
    <w:rsid w:val="00FC3121"/>
    <w:rsid w:val="00FC394E"/>
    <w:rsid w:val="00FC4619"/>
    <w:rsid w:val="00FC583A"/>
    <w:rsid w:val="00FC689F"/>
    <w:rsid w:val="00FC7099"/>
    <w:rsid w:val="00FC7939"/>
    <w:rsid w:val="00FC7CD4"/>
    <w:rsid w:val="00FD01B9"/>
    <w:rsid w:val="00FD04B4"/>
    <w:rsid w:val="00FD1385"/>
    <w:rsid w:val="00FD2B84"/>
    <w:rsid w:val="00FD344E"/>
    <w:rsid w:val="00FD37AE"/>
    <w:rsid w:val="00FD435C"/>
    <w:rsid w:val="00FD4D5E"/>
    <w:rsid w:val="00FD5682"/>
    <w:rsid w:val="00FD68A5"/>
    <w:rsid w:val="00FD772A"/>
    <w:rsid w:val="00FE1710"/>
    <w:rsid w:val="00FE1E80"/>
    <w:rsid w:val="00FE2128"/>
    <w:rsid w:val="00FE23A0"/>
    <w:rsid w:val="00FE2F53"/>
    <w:rsid w:val="00FE3478"/>
    <w:rsid w:val="00FE3D16"/>
    <w:rsid w:val="00FE4CE2"/>
    <w:rsid w:val="00FE4F52"/>
    <w:rsid w:val="00FE50A6"/>
    <w:rsid w:val="00FE5A30"/>
    <w:rsid w:val="00FF01DA"/>
    <w:rsid w:val="00FF04F8"/>
    <w:rsid w:val="00FF1EF6"/>
    <w:rsid w:val="00FF35B8"/>
    <w:rsid w:val="00FF484E"/>
    <w:rsid w:val="00FF4B0C"/>
    <w:rsid w:val="00FF4BE8"/>
    <w:rsid w:val="00FF4E64"/>
    <w:rsid w:val="00FF5D25"/>
    <w:rsid w:val="00FF61AC"/>
    <w:rsid w:val="00FF6945"/>
    <w:rsid w:val="00FF6DE1"/>
    <w:rsid w:val="00FF709B"/>
    <w:rsid w:val="00FF7E33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b/>
        <w:spacing w:val="3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6"/>
    <w:rPr>
      <w:rFonts w:eastAsia="Times New Roman" w:cs="Arial"/>
      <w:b w:val="0"/>
      <w:spacing w:val="0"/>
      <w:w w:val="90"/>
    </w:rPr>
  </w:style>
  <w:style w:type="paragraph" w:styleId="Heading3">
    <w:name w:val="heading 3"/>
    <w:basedOn w:val="Normal"/>
    <w:link w:val="Heading3Char"/>
    <w:uiPriority w:val="9"/>
    <w:qFormat/>
    <w:locked/>
    <w:rsid w:val="0052151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3"/>
      <w:w w:val="1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14"/>
    <w:rPr>
      <w:rFonts w:eastAsia="Times New Roman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1514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locked/>
    <w:rsid w:val="0052151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876"/>
    <w:rPr>
      <w:b/>
      <w:bCs/>
      <w:color w:val="333399"/>
      <w:u w:val="single"/>
    </w:rPr>
  </w:style>
  <w:style w:type="character" w:customStyle="1" w:styleId="tpt1">
    <w:name w:val="tpt1"/>
    <w:basedOn w:val="DefaultParagraphFont"/>
    <w:rsid w:val="00341876"/>
  </w:style>
  <w:style w:type="character" w:customStyle="1" w:styleId="do1">
    <w:name w:val="do1"/>
    <w:basedOn w:val="DefaultParagraphFont"/>
    <w:rsid w:val="00341876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C8"/>
    <w:rPr>
      <w:rFonts w:ascii="Segoe UI" w:eastAsia="Times New Roman" w:hAnsi="Segoe UI" w:cs="Segoe UI"/>
      <w:b w:val="0"/>
      <w:spacing w:val="0"/>
      <w:w w:val="9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EC"/>
    <w:rPr>
      <w:rFonts w:eastAsia="Times New Roman" w:cs="Arial"/>
      <w:b w:val="0"/>
      <w:spacing w:val="0"/>
      <w:w w:val="90"/>
    </w:rPr>
  </w:style>
  <w:style w:type="paragraph" w:styleId="Footer">
    <w:name w:val="footer"/>
    <w:basedOn w:val="Normal"/>
    <w:link w:val="FooterChar"/>
    <w:uiPriority w:val="99"/>
    <w:unhideWhenUsed/>
    <w:rsid w:val="00F3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EC"/>
    <w:rPr>
      <w:rFonts w:eastAsia="Times New Roman" w:cs="Arial"/>
      <w:b w:val="0"/>
      <w:spacing w:val="0"/>
      <w:w w:val="90"/>
    </w:rPr>
  </w:style>
  <w:style w:type="character" w:customStyle="1" w:styleId="tpa1">
    <w:name w:val="tpa1"/>
    <w:rsid w:val="00D80503"/>
  </w:style>
  <w:style w:type="character" w:customStyle="1" w:styleId="tal1">
    <w:name w:val="tal1"/>
    <w:rsid w:val="00D80503"/>
  </w:style>
  <w:style w:type="paragraph" w:styleId="ListParagraph">
    <w:name w:val="List Paragraph"/>
    <w:basedOn w:val="Normal"/>
    <w:uiPriority w:val="34"/>
    <w:qFormat/>
    <w:rsid w:val="0023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b/>
        <w:spacing w:val="3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76"/>
    <w:rPr>
      <w:rFonts w:eastAsia="Times New Roman" w:cs="Arial"/>
      <w:b w:val="0"/>
      <w:spacing w:val="0"/>
      <w:w w:val="90"/>
    </w:rPr>
  </w:style>
  <w:style w:type="paragraph" w:styleId="Heading3">
    <w:name w:val="heading 3"/>
    <w:basedOn w:val="Normal"/>
    <w:link w:val="Heading3Char"/>
    <w:uiPriority w:val="9"/>
    <w:qFormat/>
    <w:locked/>
    <w:rsid w:val="0052151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3"/>
      <w:w w:val="1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14"/>
    <w:rPr>
      <w:rFonts w:eastAsia="Times New Roman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1514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locked/>
    <w:rsid w:val="0052151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876"/>
    <w:rPr>
      <w:b/>
      <w:bCs/>
      <w:color w:val="333399"/>
      <w:u w:val="single"/>
    </w:rPr>
  </w:style>
  <w:style w:type="character" w:customStyle="1" w:styleId="tpt1">
    <w:name w:val="tpt1"/>
    <w:basedOn w:val="DefaultParagraphFont"/>
    <w:rsid w:val="00341876"/>
  </w:style>
  <w:style w:type="character" w:customStyle="1" w:styleId="do1">
    <w:name w:val="do1"/>
    <w:basedOn w:val="DefaultParagraphFont"/>
    <w:rsid w:val="00341876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C8"/>
    <w:rPr>
      <w:rFonts w:ascii="Segoe UI" w:eastAsia="Times New Roman" w:hAnsi="Segoe UI" w:cs="Segoe UI"/>
      <w:b w:val="0"/>
      <w:spacing w:val="0"/>
      <w:w w:val="9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EC"/>
    <w:rPr>
      <w:rFonts w:eastAsia="Times New Roman" w:cs="Arial"/>
      <w:b w:val="0"/>
      <w:spacing w:val="0"/>
      <w:w w:val="90"/>
    </w:rPr>
  </w:style>
  <w:style w:type="paragraph" w:styleId="Footer">
    <w:name w:val="footer"/>
    <w:basedOn w:val="Normal"/>
    <w:link w:val="FooterChar"/>
    <w:uiPriority w:val="99"/>
    <w:unhideWhenUsed/>
    <w:rsid w:val="00F3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EC"/>
    <w:rPr>
      <w:rFonts w:eastAsia="Times New Roman" w:cs="Arial"/>
      <w:b w:val="0"/>
      <w:spacing w:val="0"/>
      <w:w w:val="90"/>
    </w:rPr>
  </w:style>
  <w:style w:type="character" w:customStyle="1" w:styleId="tpa1">
    <w:name w:val="tpa1"/>
    <w:rsid w:val="00D80503"/>
  </w:style>
  <w:style w:type="character" w:customStyle="1" w:styleId="tal1">
    <w:name w:val="tal1"/>
    <w:rsid w:val="00D80503"/>
  </w:style>
  <w:style w:type="paragraph" w:styleId="ListParagraph">
    <w:name w:val="List Paragraph"/>
    <w:basedOn w:val="Normal"/>
    <w:uiPriority w:val="34"/>
    <w:qFormat/>
    <w:rsid w:val="0023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3D41-71AE-4978-9FFF-017364CE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Rodica Varzaru</cp:lastModifiedBy>
  <cp:revision>3</cp:revision>
  <cp:lastPrinted>2017-01-17T17:59:00Z</cp:lastPrinted>
  <dcterms:created xsi:type="dcterms:W3CDTF">2017-01-17T17:55:00Z</dcterms:created>
  <dcterms:modified xsi:type="dcterms:W3CDTF">2017-01-17T18:00:00Z</dcterms:modified>
</cp:coreProperties>
</file>